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3B24" w14:textId="77777777" w:rsidR="00B57B53" w:rsidRPr="00890FCA" w:rsidRDefault="00B57B53" w:rsidP="00B57B53">
      <w:r w:rsidRPr="00B57B53">
        <w:rPr>
          <w:b/>
          <w:bCs/>
        </w:rPr>
        <w:t>Obsah časopisu Theatrum historiae 9 (2011)</w:t>
      </w:r>
    </w:p>
    <w:p w14:paraId="38F2B1D0" w14:textId="77777777" w:rsidR="00B57B53" w:rsidRPr="00890FCA" w:rsidRDefault="00B57B53" w:rsidP="00B57B53">
      <w:r w:rsidRPr="00B57B53">
        <w:rPr>
          <w:i/>
          <w:iCs/>
        </w:rPr>
        <w:t>I. František Antonín Špork, František Karel Swéerts-Sporck a Tobiáš Antonín Seeman v jejich službách v první půli 18. století</w:t>
      </w:r>
    </w:p>
    <w:p w14:paraId="7D26C738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Jiří KUBEŠ – Vítězslav PRCHAL, Tobiáš Antonín Seeman a jeho kalendářové zápisy z let 1726–1747, s. 9-23</w:t>
      </w:r>
    </w:p>
    <w:p w14:paraId="1AF1990A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Jiří KUBEŠ, „Votre Excellence est trop philosophe“. Pobyt Františka Antonína Šporka u císařského dvora v roce 1727, s. 25-43</w:t>
      </w:r>
    </w:p>
    <w:p w14:paraId="2044C67F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Vítězslav PRCHAL, Sídlo a jeho pán. Rezidenční strategie hraběte Františka Karla Swéerts-Sporcka ve 2. čtvrtině 18. století, s. 45-78</w:t>
      </w:r>
    </w:p>
    <w:p w14:paraId="5137233B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Veronika ČAPSKÁ, Jan Kristián Swéerts-Sporck a František Girtler − na společné cestě mezi zbožností a ekonomickým zájmem, s. 79-96</w:t>
      </w:r>
    </w:p>
    <w:p w14:paraId="2F0DF231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Ladislav SVATOŠ, Počátky hospitální nadace Františka Antonína Šporka v Kuksu, s. 97-122</w:t>
      </w:r>
    </w:p>
    <w:p w14:paraId="3E40194F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Radmila PAVLÍČKOVÁ, Nemocné tělo v denících Tobiáše Antonína Seemana, s. 123-146</w:t>
      </w:r>
    </w:p>
    <w:p w14:paraId="0B990A8B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Michaela BURIÁNKOVÁ, Barokní šlechtic a jeho právní poradci. Na příkladě sporu mezi Annou Kateřinou Swéerts-Sporck a Kristýnou Alžbětou z Obernitz (1739–1743), s. 147-159</w:t>
      </w:r>
    </w:p>
    <w:p w14:paraId="65472EC9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Jan MUNZAR – Vítězslav PRCHAL, Počasí v Čechách ve 30. a 40. letech 18. století v denících Tobiáše Antonína Seemana, s. 161-174</w:t>
      </w:r>
    </w:p>
    <w:p w14:paraId="519C5B51" w14:textId="7F25B96B" w:rsidR="00B57B53" w:rsidRPr="00890FCA" w:rsidRDefault="00B57B53" w:rsidP="00B57B53">
      <w:pPr>
        <w:pStyle w:val="Odstavecseseznamem"/>
        <w:numPr>
          <w:ilvl w:val="0"/>
          <w:numId w:val="1"/>
        </w:numPr>
      </w:pPr>
      <w:r w:rsidRPr="00890FCA">
        <w:t>Jindřich KOLDA, Náměty k budoucímu šporkovskému bádání, s. 175-186</w:t>
      </w:r>
    </w:p>
    <w:p w14:paraId="76681BB2" w14:textId="77777777" w:rsidR="00B57B53" w:rsidRPr="00890FCA" w:rsidRDefault="00B57B53" w:rsidP="00B57B53">
      <w:r w:rsidRPr="00B57B53">
        <w:rPr>
          <w:i/>
          <w:iCs/>
        </w:rPr>
        <w:t>II. Úředníci a jejich páni v 17. a 18. století</w:t>
      </w:r>
    </w:p>
    <w:p w14:paraId="769F22A7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Josef HRDLIČKA, Vilém Slavata a jeho hejtman Hynek Ladislav Vejtmiler z Vejtmile, s. 187-200</w:t>
      </w:r>
    </w:p>
    <w:p w14:paraId="49C45527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Frederik FEDERMAYER, Wolfgang Mórócz z Beketfalvy (1575–1648). Spoločenský vzostup kariérneho úradníka v ranonovovekom Uhorsku, s. 201-223</w:t>
      </w:r>
    </w:p>
    <w:p w14:paraId="261FE56D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Jan KILIÁN, Krupští bergmistři, horní inspektoři a páni Šternberkové, s. 225-240</w:t>
      </w:r>
    </w:p>
    <w:p w14:paraId="5C8131E2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Václav KAPSA, Hofmusici a lokajové. K postavení hudebníka na šlechtickém dvoře v Čechách první poloviny 18. století, s. 241-255</w:t>
      </w:r>
    </w:p>
    <w:p w14:paraId="7345D2D8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Ivana FIALOVÁ, Úradnícky aparát na cisárskych panstvách Holíč a Šaštín v druhej polovici 18. storočia, s. 257-272</w:t>
      </w:r>
    </w:p>
    <w:p w14:paraId="25A31D80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Marie MACKOVÁ, Úředník liechtensteinských panství druhé poloviny 18. století (Na příkladu panství Lanškroun z inspektorátu Moravská Třebová), s. 273-283</w:t>
      </w:r>
    </w:p>
    <w:p w14:paraId="12FB83BD" w14:textId="7174B726" w:rsidR="00B57B53" w:rsidRPr="00890FCA" w:rsidRDefault="00B57B53" w:rsidP="00B57B53">
      <w:pPr>
        <w:pStyle w:val="Odstavecseseznamem"/>
        <w:numPr>
          <w:ilvl w:val="0"/>
          <w:numId w:val="1"/>
        </w:numPr>
      </w:pPr>
      <w:r w:rsidRPr="00890FCA">
        <w:t>Eduard MAUR, Angelo Soliman – černý otrok, komorník, svobodný zednář a muzejní exponát, s. 285-300</w:t>
      </w:r>
    </w:p>
    <w:p w14:paraId="55F997BD" w14:textId="77777777" w:rsidR="00B57B53" w:rsidRPr="00890FCA" w:rsidRDefault="00B57B53" w:rsidP="00B57B53">
      <w:pPr>
        <w:ind w:left="360"/>
      </w:pPr>
      <w:r w:rsidRPr="00B57B53">
        <w:rPr>
          <w:i/>
          <w:iCs/>
        </w:rPr>
        <w:t>III. Šlechta a její životní styl v období baroka</w:t>
      </w:r>
    </w:p>
    <w:p w14:paraId="1377D2D2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Diana DUCHOŇOVÁ, Detstvo a mladosť uhorského aristokrata. Spomienky palatína Pavla Esterházyho vo svetle jeho denníkových záznamov, s. 301-312</w:t>
      </w:r>
    </w:p>
    <w:p w14:paraId="682F4DF2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Jiří HRBEK, Hledat a nalézat: Barokní Valdštejnové a jejich informační síť, s. 313-331</w:t>
      </w:r>
    </w:p>
    <w:p w14:paraId="7D1C62A4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Rostislav SMÍŠEK, Komunikační síť knížete Ferdinanda ze Schwarzenberku na přelomu 17. a 18. století, s. 333-355</w:t>
      </w:r>
    </w:p>
    <w:p w14:paraId="633F22B2" w14:textId="774DC21A" w:rsidR="00B57B53" w:rsidRPr="00890FCA" w:rsidRDefault="00B57B53" w:rsidP="00B57B53">
      <w:pPr>
        <w:pStyle w:val="Odstavecseseznamem"/>
        <w:numPr>
          <w:ilvl w:val="0"/>
          <w:numId w:val="1"/>
        </w:numPr>
      </w:pPr>
      <w:r w:rsidRPr="00890FCA">
        <w:t>Kristina SWIDEROVÁ, Adam František a Eleonora Amálie ze Schwarzenberku. Příčiny a průběh jejich manželské krize v letech 1710–1722, s. 357-374</w:t>
      </w:r>
    </w:p>
    <w:p w14:paraId="0822FC3B" w14:textId="77777777" w:rsidR="00B57B53" w:rsidRPr="00890FCA" w:rsidRDefault="00B57B53" w:rsidP="00B57B53">
      <w:pPr>
        <w:ind w:left="360"/>
      </w:pPr>
      <w:r w:rsidRPr="00B57B53">
        <w:rPr>
          <w:i/>
          <w:iCs/>
        </w:rPr>
        <w:t>IV. Šlechta, úřednictvo a jejich reprezentace v období baroka</w:t>
      </w:r>
    </w:p>
    <w:p w14:paraId="32C8D891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Martin KRUMMHOLZ, Gallasovský hofmistr Johann Heinrich Dienebier (1677–1748), s. 375-395</w:t>
      </w:r>
    </w:p>
    <w:p w14:paraId="3601992F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lastRenderedPageBreak/>
        <w:t>Jan IVANEGA, Pavel Ignác Bayer, Adam František ze Schwarzenbergu a zámek Ohrada, s. 397-418</w:t>
      </w:r>
    </w:p>
    <w:p w14:paraId="73E78A10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Martin PAVLÍČEK, POPVLVM RELIGIONE TVETVR. Několik poznámek k dílu Matyáše Bernarda Brauna v Kuksu, s. 419-433</w:t>
      </w:r>
    </w:p>
    <w:p w14:paraId="56CAA1EB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Pavel ŠTĚPÁNEK, Cesta pekelného notáře z Mexika do Kuksu, s. 435-452</w:t>
      </w:r>
    </w:p>
    <w:p w14:paraId="44F6BD1F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Tomáš JANURA, Rezidencie oravských a liptovských stoličných úradníkov ako prostriedok vyjadrenia ich spoločenského statusu, s. 453-471</w:t>
      </w:r>
    </w:p>
    <w:p w14:paraId="6063115B" w14:textId="77777777" w:rsidR="00B57B53" w:rsidRDefault="00B57B53" w:rsidP="00B57B53">
      <w:pPr>
        <w:pStyle w:val="Odstavecseseznamem"/>
        <w:numPr>
          <w:ilvl w:val="0"/>
          <w:numId w:val="1"/>
        </w:numPr>
      </w:pPr>
      <w:r w:rsidRPr="00890FCA">
        <w:t>Vladislava ŘÍHOVÁ – Jana STRÁNÍKOVÁ, Schlikovský úředník Karel Říha a výstavba kostela ve Veliši, s. 473-490</w:t>
      </w:r>
    </w:p>
    <w:p w14:paraId="413316AF" w14:textId="27CCF560" w:rsidR="00B57B53" w:rsidRPr="00890FCA" w:rsidRDefault="00B57B53" w:rsidP="00B57B53">
      <w:pPr>
        <w:pStyle w:val="Odstavecseseznamem"/>
        <w:numPr>
          <w:ilvl w:val="0"/>
          <w:numId w:val="1"/>
        </w:numPr>
      </w:pPr>
      <w:r w:rsidRPr="00890FCA">
        <w:t>Ingrid ŠTIBRANÁ, Pálffyovské katalógy zbierok a inventáre ako pramene k</w:t>
      </w:r>
      <w:r>
        <w:t> </w:t>
      </w:r>
      <w:r w:rsidRPr="00890FCA">
        <w:t>poznaniu</w:t>
      </w:r>
      <w:r>
        <w:t xml:space="preserve"> </w:t>
      </w:r>
      <w:r w:rsidRPr="00890FCA">
        <w:t>umeleckého zariadenia rezidencie Červený Kameň v polovici 18. storočia</w:t>
      </w:r>
      <w:r>
        <w:t xml:space="preserve">, </w:t>
      </w:r>
      <w:r w:rsidRPr="00890FCA">
        <w:t>, s. 491-507</w:t>
      </w:r>
    </w:p>
    <w:p w14:paraId="5FFA1AB4" w14:textId="77777777" w:rsidR="00B57B53" w:rsidRPr="00890FCA" w:rsidRDefault="00B57B53" w:rsidP="00B57B53">
      <w:pPr>
        <w:pStyle w:val="Odstavecseseznamem"/>
        <w:numPr>
          <w:ilvl w:val="0"/>
          <w:numId w:val="1"/>
        </w:numPr>
      </w:pPr>
      <w:r w:rsidRPr="00890FCA">
        <w:t>Zprávy a recenze, s. 509-518.</w:t>
      </w:r>
    </w:p>
    <w:p w14:paraId="01EA7349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53"/>
    <w:rsid w:val="0038350F"/>
    <w:rsid w:val="00B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F69"/>
  <w15:chartTrackingRefBased/>
  <w15:docId w15:val="{C8134A21-E980-4C96-956A-4D0E0A6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2021-05-06T14:56:00Z</dcterms:created>
  <dcterms:modified xsi:type="dcterms:W3CDTF">2021-05-06T15:00:00Z</dcterms:modified>
</cp:coreProperties>
</file>