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35"/>
      </w:tblGrid>
      <w:tr w:rsidR="004B3DA9" w:rsidRPr="00E316A6" w14:paraId="43DAF845" w14:textId="77777777" w:rsidTr="00D03A8B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C35D" w14:textId="77777777" w:rsidR="004B3DA9" w:rsidRPr="004B3DA9" w:rsidRDefault="004B3DA9" w:rsidP="00D03A8B">
            <w:pPr>
              <w:snapToGrid w:val="0"/>
              <w:jc w:val="center"/>
            </w:pPr>
            <w:bookmarkStart w:id="0" w:name="_GoBack"/>
            <w:bookmarkEnd w:id="0"/>
            <w:r w:rsidRPr="004B3DA9">
              <w:t>UNIVERZITA PARDUBICE</w:t>
            </w:r>
          </w:p>
          <w:p w14:paraId="0692ABF1" w14:textId="77777777" w:rsidR="004B3DA9" w:rsidRPr="004B3DA9" w:rsidRDefault="004B3DA9" w:rsidP="00D03A8B">
            <w:pPr>
              <w:jc w:val="center"/>
              <w:rPr>
                <w:b/>
              </w:rPr>
            </w:pPr>
            <w:r w:rsidRPr="004B3DA9">
              <w:t>Fakulta filozofická</w:t>
            </w:r>
            <w:r w:rsidRPr="004B3DA9">
              <w:rPr>
                <w:b/>
              </w:rPr>
              <w:t xml:space="preserve"> </w:t>
            </w:r>
          </w:p>
        </w:tc>
      </w:tr>
      <w:tr w:rsidR="004B3DA9" w:rsidRPr="00E316A6" w14:paraId="5A6AAD57" w14:textId="77777777" w:rsidTr="00D03A8B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3FFD" w14:textId="77777777" w:rsidR="004B3DA9" w:rsidRPr="004B3DA9" w:rsidRDefault="004B3DA9" w:rsidP="00D03A8B">
            <w:pPr>
              <w:snapToGrid w:val="0"/>
              <w:jc w:val="center"/>
              <w:rPr>
                <w:b/>
              </w:rPr>
            </w:pPr>
            <w:r w:rsidRPr="004B3DA9">
              <w:t xml:space="preserve">Směrnice č. </w:t>
            </w:r>
          </w:p>
        </w:tc>
      </w:tr>
      <w:tr w:rsidR="004B3DA9" w:rsidRPr="00E316A6" w14:paraId="7F040F31" w14:textId="77777777" w:rsidTr="00D03A8B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14:paraId="4988DA0A" w14:textId="77777777" w:rsidR="004B3DA9" w:rsidRPr="004B3DA9" w:rsidRDefault="004B3DA9" w:rsidP="00D03A8B">
            <w:pPr>
              <w:snapToGrid w:val="0"/>
            </w:pPr>
            <w:r w:rsidRPr="004B3DA9">
              <w:t>Věc: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A001" w14:textId="03E29293" w:rsidR="004B3DA9" w:rsidRPr="004B3DA9" w:rsidRDefault="004B3DA9" w:rsidP="00C47134">
            <w:pPr>
              <w:snapToGrid w:val="0"/>
            </w:pPr>
            <w:r w:rsidRPr="004B3DA9">
              <w:t xml:space="preserve">Pravidla pro přijímací řízení a podmínky pro přijetí ke studiu v bakalářských a magisterských studijních programech Fakulty filozofické Univerzity Pardubice pro AR </w:t>
            </w:r>
            <w:r w:rsidR="0012493D">
              <w:t>2020/2021</w:t>
            </w:r>
          </w:p>
        </w:tc>
      </w:tr>
      <w:tr w:rsidR="004B3DA9" w:rsidRPr="00E316A6" w14:paraId="189E3E76" w14:textId="77777777" w:rsidTr="00D03A8B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14:paraId="59C7B9EB" w14:textId="77777777" w:rsidR="004B3DA9" w:rsidRPr="004B3DA9" w:rsidRDefault="004B3DA9" w:rsidP="00D03A8B">
            <w:pPr>
              <w:snapToGrid w:val="0"/>
            </w:pPr>
            <w:r w:rsidRPr="004B3DA9">
              <w:t>Působnost pro: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5498" w14:textId="77777777" w:rsidR="004B3DA9" w:rsidRPr="004B3DA9" w:rsidRDefault="004B3DA9" w:rsidP="00D03A8B">
            <w:pPr>
              <w:snapToGrid w:val="0"/>
            </w:pPr>
            <w:r w:rsidRPr="004B3DA9">
              <w:t>uchazeče o studium</w:t>
            </w:r>
          </w:p>
        </w:tc>
      </w:tr>
      <w:tr w:rsidR="004B3DA9" w:rsidRPr="00E316A6" w14:paraId="7BA2E1A1" w14:textId="77777777" w:rsidTr="00D03A8B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14:paraId="09CEF649" w14:textId="77777777" w:rsidR="004B3DA9" w:rsidRPr="004B3DA9" w:rsidRDefault="004B3DA9" w:rsidP="00D03A8B">
            <w:pPr>
              <w:snapToGrid w:val="0"/>
            </w:pPr>
            <w:r w:rsidRPr="004B3DA9">
              <w:t>Účinnost od: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F196" w14:textId="7D192B95" w:rsidR="004B3DA9" w:rsidRPr="004B3DA9" w:rsidRDefault="00C47134" w:rsidP="00C47134">
            <w:pPr>
              <w:snapToGrid w:val="0"/>
            </w:pPr>
            <w:r>
              <w:t>1. 9. 2019</w:t>
            </w:r>
          </w:p>
        </w:tc>
      </w:tr>
      <w:tr w:rsidR="004B3DA9" w:rsidRPr="00E316A6" w14:paraId="42AC0AD0" w14:textId="77777777" w:rsidTr="00D03A8B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14:paraId="32B6CB09" w14:textId="77777777" w:rsidR="004B3DA9" w:rsidRPr="004B3DA9" w:rsidRDefault="004B3DA9" w:rsidP="00D03A8B">
            <w:pPr>
              <w:snapToGrid w:val="0"/>
            </w:pPr>
            <w:r w:rsidRPr="004B3DA9">
              <w:t>Vypracovala: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E154" w14:textId="77777777" w:rsidR="004B3DA9" w:rsidRPr="004B3DA9" w:rsidRDefault="004B3DA9" w:rsidP="00D03A8B">
            <w:pPr>
              <w:snapToGrid w:val="0"/>
            </w:pPr>
            <w:r w:rsidRPr="004B3DA9">
              <w:t>PhDr. Šárka Ježková, Ph.D., proděkanka</w:t>
            </w:r>
          </w:p>
        </w:tc>
      </w:tr>
      <w:tr w:rsidR="004B3DA9" w:rsidRPr="00E316A6" w14:paraId="5C8DC8E7" w14:textId="77777777" w:rsidTr="00D03A8B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14:paraId="5D27A959" w14:textId="77777777" w:rsidR="004B3DA9" w:rsidRPr="004B3DA9" w:rsidRDefault="004B3DA9" w:rsidP="00D03A8B">
            <w:pPr>
              <w:snapToGrid w:val="0"/>
            </w:pPr>
            <w:r w:rsidRPr="004B3DA9">
              <w:t>Schválil: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A8BA" w14:textId="77777777" w:rsidR="004B3DA9" w:rsidRPr="004B3DA9" w:rsidRDefault="004B3DA9" w:rsidP="00D03A8B">
            <w:pPr>
              <w:snapToGrid w:val="0"/>
            </w:pPr>
            <w:r w:rsidRPr="004B3DA9">
              <w:t>prof. PhDr. Karel Rýdl, CSc., děkan</w:t>
            </w:r>
          </w:p>
        </w:tc>
      </w:tr>
    </w:tbl>
    <w:p w14:paraId="46611DE2" w14:textId="77777777" w:rsidR="004B3DA9" w:rsidRDefault="004B3DA9" w:rsidP="00D47311">
      <w:pPr>
        <w:pStyle w:val="Zkladntext31"/>
        <w:widowControl/>
        <w:jc w:val="center"/>
        <w:rPr>
          <w:b/>
          <w:sz w:val="28"/>
          <w:szCs w:val="28"/>
        </w:rPr>
      </w:pPr>
    </w:p>
    <w:p w14:paraId="16C44A62" w14:textId="77777777" w:rsidR="007845E5" w:rsidRPr="00603B6C" w:rsidRDefault="007845E5" w:rsidP="00041DF9">
      <w:pPr>
        <w:pStyle w:val="Nadpis6"/>
        <w:tabs>
          <w:tab w:val="left" w:pos="0"/>
        </w:tabs>
        <w:rPr>
          <w:rFonts w:ascii="Times New Roman" w:hAnsi="Times New Roman"/>
          <w:i w:val="0"/>
        </w:rPr>
      </w:pPr>
      <w:r w:rsidRPr="00603B6C">
        <w:rPr>
          <w:rFonts w:ascii="Times New Roman" w:hAnsi="Times New Roman"/>
          <w:i w:val="0"/>
        </w:rPr>
        <w:t>I. Obecné informace o přijímacím řízení</w:t>
      </w:r>
    </w:p>
    <w:p w14:paraId="03665EEE" w14:textId="77777777" w:rsidR="007845E5" w:rsidRPr="003236CE" w:rsidRDefault="007845E5" w:rsidP="00041DF9">
      <w:pPr>
        <w:jc w:val="both"/>
        <w:rPr>
          <w:sz w:val="22"/>
          <w:szCs w:val="20"/>
        </w:rPr>
      </w:pPr>
    </w:p>
    <w:tbl>
      <w:tblPr>
        <w:tblW w:w="9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233"/>
      </w:tblGrid>
      <w:tr w:rsidR="007845E5" w:rsidRPr="00603B6C" w14:paraId="1E784AF3" w14:textId="77777777" w:rsidTr="00A55FF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9553" w14:textId="77777777" w:rsidR="007845E5" w:rsidRPr="00603B6C" w:rsidRDefault="007845E5">
            <w:pPr>
              <w:snapToGrid w:val="0"/>
              <w:jc w:val="both"/>
              <w:rPr>
                <w:b/>
              </w:rPr>
            </w:pPr>
            <w:r w:rsidRPr="00603B6C">
              <w:rPr>
                <w:b/>
              </w:rPr>
              <w:t>Termín podání přihlášek pro: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41DC" w14:textId="77777777" w:rsidR="007845E5" w:rsidRPr="00603B6C" w:rsidRDefault="007845E5">
            <w:pPr>
              <w:snapToGrid w:val="0"/>
              <w:jc w:val="right"/>
            </w:pPr>
          </w:p>
        </w:tc>
      </w:tr>
      <w:tr w:rsidR="00A55FF9" w:rsidRPr="00603B6C" w14:paraId="4B4AFC7C" w14:textId="77777777" w:rsidTr="009D09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E55" w14:textId="77777777" w:rsidR="00A55FF9" w:rsidRPr="00603B6C" w:rsidRDefault="00A55F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03B6C">
              <w:rPr>
                <w:b/>
              </w:rPr>
              <w:t>bakalářské programy: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33E" w14:textId="77777777" w:rsidR="00A55FF9" w:rsidRPr="00603B6C" w:rsidRDefault="00A55FF9" w:rsidP="0012493D">
            <w:pPr>
              <w:snapToGrid w:val="0"/>
              <w:jc w:val="right"/>
            </w:pPr>
            <w:r>
              <w:t>31. 3</w:t>
            </w:r>
            <w:r w:rsidRPr="00603B6C">
              <w:t>. 20</w:t>
            </w:r>
            <w:r w:rsidR="0012493D">
              <w:t>20</w:t>
            </w:r>
          </w:p>
        </w:tc>
      </w:tr>
      <w:tr w:rsidR="00A55FF9" w:rsidRPr="00603B6C" w14:paraId="1E247F76" w14:textId="77777777" w:rsidTr="009D09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E85" w14:textId="77777777" w:rsidR="00A55FF9" w:rsidRPr="00603B6C" w:rsidRDefault="00A55F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03B6C">
              <w:rPr>
                <w:b/>
              </w:rPr>
              <w:t>navazující magisterské programy: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641" w14:textId="77777777" w:rsidR="00A55FF9" w:rsidRPr="00603B6C" w:rsidRDefault="0012493D" w:rsidP="00801C38">
            <w:pPr>
              <w:snapToGrid w:val="0"/>
              <w:jc w:val="right"/>
            </w:pPr>
            <w:r>
              <w:t>30. 4. 2020</w:t>
            </w:r>
          </w:p>
        </w:tc>
      </w:tr>
      <w:tr w:rsidR="007845E5" w:rsidRPr="00603B6C" w14:paraId="5BE966B8" w14:textId="77777777" w:rsidTr="00A55FF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F28" w14:textId="77777777" w:rsidR="007845E5" w:rsidRPr="00603B6C" w:rsidRDefault="007845E5">
            <w:pPr>
              <w:snapToGrid w:val="0"/>
              <w:jc w:val="both"/>
              <w:rPr>
                <w:b/>
              </w:rPr>
            </w:pPr>
            <w:r w:rsidRPr="00603B6C">
              <w:rPr>
                <w:b/>
              </w:rPr>
              <w:t>Závazný termín přijímacích zkoušek: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E1B3" w14:textId="77777777" w:rsidR="007845E5" w:rsidRPr="00603B6C" w:rsidRDefault="007845E5">
            <w:pPr>
              <w:snapToGrid w:val="0"/>
              <w:jc w:val="right"/>
            </w:pPr>
          </w:p>
        </w:tc>
      </w:tr>
      <w:tr w:rsidR="00A55FF9" w:rsidRPr="00603B6C" w14:paraId="1BE6946C" w14:textId="77777777" w:rsidTr="009D09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0C1" w14:textId="77777777" w:rsidR="00A55FF9" w:rsidRPr="00603B6C" w:rsidRDefault="00A55F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03B6C">
              <w:rPr>
                <w:b/>
              </w:rPr>
              <w:t>bakalářské programy: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2C6" w14:textId="77777777" w:rsidR="00A55FF9" w:rsidRPr="00603B6C" w:rsidRDefault="0012493D" w:rsidP="00B62ADD">
            <w:pPr>
              <w:snapToGrid w:val="0"/>
              <w:jc w:val="right"/>
            </w:pPr>
            <w:r>
              <w:t xml:space="preserve">2. </w:t>
            </w:r>
            <w:r w:rsidR="00A55FF9">
              <w:t xml:space="preserve">– </w:t>
            </w:r>
            <w:r>
              <w:t>3</w:t>
            </w:r>
            <w:r w:rsidR="00A55FF9" w:rsidRPr="00603B6C">
              <w:t>. 6. 20</w:t>
            </w:r>
            <w:r w:rsidR="00B62ADD">
              <w:t>20</w:t>
            </w:r>
          </w:p>
        </w:tc>
      </w:tr>
      <w:tr w:rsidR="00A55FF9" w:rsidRPr="00603B6C" w14:paraId="02913871" w14:textId="77777777" w:rsidTr="009D09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970" w14:textId="77777777" w:rsidR="00A55FF9" w:rsidRPr="00603B6C" w:rsidRDefault="00A55F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03B6C">
              <w:rPr>
                <w:b/>
              </w:rPr>
              <w:t>navazující magisterské programy: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0575" w14:textId="77777777" w:rsidR="00A55FF9" w:rsidRPr="00603B6C" w:rsidRDefault="00B62ADD" w:rsidP="00B62ADD">
            <w:pPr>
              <w:snapToGrid w:val="0"/>
              <w:jc w:val="right"/>
            </w:pPr>
            <w:r>
              <w:t>8</w:t>
            </w:r>
            <w:r w:rsidR="00A55FF9">
              <w:t>.</w:t>
            </w:r>
            <w:r w:rsidR="00A55FF9" w:rsidRPr="00603B6C">
              <w:t xml:space="preserve"> – </w:t>
            </w:r>
            <w:r>
              <w:t>12</w:t>
            </w:r>
            <w:r w:rsidR="00A55FF9" w:rsidRPr="00603B6C">
              <w:t>. 6. 20</w:t>
            </w:r>
            <w:r>
              <w:t>20</w:t>
            </w:r>
          </w:p>
        </w:tc>
      </w:tr>
      <w:tr w:rsidR="007845E5" w:rsidRPr="00603B6C" w14:paraId="24ED611D" w14:textId="77777777" w:rsidTr="00A55FF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FD9" w14:textId="77777777" w:rsidR="007845E5" w:rsidRPr="00603B6C" w:rsidRDefault="007845E5">
            <w:pPr>
              <w:snapToGrid w:val="0"/>
              <w:jc w:val="both"/>
              <w:rPr>
                <w:b/>
              </w:rPr>
            </w:pPr>
            <w:r w:rsidRPr="00603B6C">
              <w:rPr>
                <w:b/>
              </w:rPr>
              <w:t>Místo konání přijímacích zkoušek: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589" w14:textId="77777777" w:rsidR="007845E5" w:rsidRPr="00603B6C" w:rsidRDefault="007845E5">
            <w:pPr>
              <w:snapToGrid w:val="0"/>
              <w:jc w:val="right"/>
            </w:pPr>
            <w:r w:rsidRPr="00603B6C">
              <w:t>Univerzita Pardubice</w:t>
            </w:r>
          </w:p>
        </w:tc>
      </w:tr>
      <w:tr w:rsidR="007845E5" w:rsidRPr="00603B6C" w14:paraId="5877C497" w14:textId="77777777" w:rsidTr="00A55FF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EEE" w14:textId="466B3B1E" w:rsidR="007845E5" w:rsidRPr="00603B6C" w:rsidRDefault="00401E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Dny</w:t>
            </w:r>
            <w:r w:rsidR="007845E5" w:rsidRPr="00603B6C">
              <w:rPr>
                <w:b/>
              </w:rPr>
              <w:t xml:space="preserve"> otevřených dveří: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F8C" w14:textId="77777777" w:rsidR="007845E5" w:rsidRPr="00603B6C" w:rsidRDefault="00B62ADD" w:rsidP="00B62ADD">
            <w:pPr>
              <w:snapToGrid w:val="0"/>
              <w:jc w:val="right"/>
            </w:pPr>
            <w:r>
              <w:rPr>
                <w:bCs/>
                <w:iCs/>
              </w:rPr>
              <w:t>28</w:t>
            </w:r>
            <w:r w:rsidR="00895CE3">
              <w:rPr>
                <w:bCs/>
                <w:iCs/>
              </w:rPr>
              <w:t xml:space="preserve">. 1. a </w:t>
            </w:r>
            <w:r>
              <w:rPr>
                <w:bCs/>
                <w:iCs/>
              </w:rPr>
              <w:t>8</w:t>
            </w:r>
            <w:r w:rsidR="00895CE3">
              <w:rPr>
                <w:bCs/>
                <w:iCs/>
              </w:rPr>
              <w:t>. 2</w:t>
            </w:r>
            <w:r w:rsidR="00E643C8">
              <w:rPr>
                <w:bCs/>
                <w:iCs/>
              </w:rPr>
              <w:t xml:space="preserve">. </w:t>
            </w:r>
            <w:r w:rsidR="00D27CD5">
              <w:rPr>
                <w:bCs/>
                <w:iCs/>
              </w:rPr>
              <w:t xml:space="preserve"> 20</w:t>
            </w:r>
            <w:r>
              <w:rPr>
                <w:bCs/>
                <w:iCs/>
              </w:rPr>
              <w:t>20</w:t>
            </w:r>
          </w:p>
        </w:tc>
      </w:tr>
    </w:tbl>
    <w:p w14:paraId="05BDC0AE" w14:textId="77777777" w:rsidR="009D09F7" w:rsidRDefault="009D09F7" w:rsidP="009D09F7"/>
    <w:p w14:paraId="5B95954C" w14:textId="77777777" w:rsidR="009D09F7" w:rsidRPr="009D09F7" w:rsidRDefault="00053395" w:rsidP="009D09F7">
      <w:r>
        <w:t>Informace k platbě: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70"/>
      </w:tblGrid>
      <w:tr w:rsidR="00053395" w:rsidRPr="00603B6C" w14:paraId="151A8D8E" w14:textId="77777777" w:rsidTr="00053395">
        <w:tc>
          <w:tcPr>
            <w:tcW w:w="5240" w:type="dxa"/>
          </w:tcPr>
          <w:p w14:paraId="148D6665" w14:textId="77777777" w:rsidR="00053395" w:rsidRPr="00603B6C" w:rsidRDefault="00053395" w:rsidP="00053395">
            <w:pPr>
              <w:pStyle w:val="Nadpis1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603B6C">
              <w:rPr>
                <w:rFonts w:ascii="Times New Roman" w:hAnsi="Times New Roman"/>
                <w:i w:val="0"/>
                <w:sz w:val="24"/>
              </w:rPr>
              <w:t xml:space="preserve">Název účtu adresáta: </w:t>
            </w:r>
          </w:p>
        </w:tc>
        <w:tc>
          <w:tcPr>
            <w:tcW w:w="3970" w:type="dxa"/>
          </w:tcPr>
          <w:p w14:paraId="0F9DE5BE" w14:textId="77777777" w:rsidR="00053395" w:rsidRDefault="002012A4" w:rsidP="00053395">
            <w:pPr>
              <w:snapToGrid w:val="0"/>
              <w:jc w:val="both"/>
            </w:pPr>
            <w:r>
              <w:t>Univerzita Pardubice</w:t>
            </w:r>
          </w:p>
          <w:p w14:paraId="37837494" w14:textId="77777777" w:rsidR="002012A4" w:rsidRPr="00603B6C" w:rsidRDefault="002012A4" w:rsidP="00053395">
            <w:pPr>
              <w:snapToGrid w:val="0"/>
              <w:jc w:val="both"/>
            </w:pPr>
            <w:r>
              <w:t>Fakulta filozofická</w:t>
            </w:r>
          </w:p>
          <w:p w14:paraId="491C2157" w14:textId="77777777" w:rsidR="00053395" w:rsidRPr="00603B6C" w:rsidRDefault="00053395" w:rsidP="00053395">
            <w:pPr>
              <w:jc w:val="both"/>
            </w:pPr>
            <w:r w:rsidRPr="00603B6C">
              <w:t>Studentská 95</w:t>
            </w:r>
          </w:p>
          <w:p w14:paraId="5737DCB2" w14:textId="77777777" w:rsidR="00053395" w:rsidRPr="00603B6C" w:rsidRDefault="00053395" w:rsidP="00053395">
            <w:pPr>
              <w:jc w:val="both"/>
            </w:pPr>
            <w:r w:rsidRPr="00603B6C">
              <w:t>532 10 Pardubice</w:t>
            </w:r>
          </w:p>
        </w:tc>
      </w:tr>
      <w:tr w:rsidR="007845E5" w:rsidRPr="00603B6C" w14:paraId="7C165951" w14:textId="77777777" w:rsidTr="00053395">
        <w:tc>
          <w:tcPr>
            <w:tcW w:w="5240" w:type="dxa"/>
          </w:tcPr>
          <w:p w14:paraId="36B541D9" w14:textId="77777777" w:rsidR="007845E5" w:rsidRPr="00603B6C" w:rsidRDefault="0005339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Název peněžního ústavu</w:t>
            </w:r>
          </w:p>
        </w:tc>
        <w:tc>
          <w:tcPr>
            <w:tcW w:w="3970" w:type="dxa"/>
          </w:tcPr>
          <w:p w14:paraId="62AC03B0" w14:textId="77777777" w:rsidR="007845E5" w:rsidRPr="00603B6C" w:rsidRDefault="007845E5">
            <w:pPr>
              <w:snapToGrid w:val="0"/>
            </w:pPr>
            <w:r w:rsidRPr="00603B6C">
              <w:t>KB Pardubice</w:t>
            </w:r>
          </w:p>
        </w:tc>
      </w:tr>
      <w:tr w:rsidR="007845E5" w:rsidRPr="00603B6C" w14:paraId="11B8FE9B" w14:textId="77777777" w:rsidTr="00053395">
        <w:tc>
          <w:tcPr>
            <w:tcW w:w="5240" w:type="dxa"/>
          </w:tcPr>
          <w:p w14:paraId="006D653A" w14:textId="77777777" w:rsidR="007845E5" w:rsidRPr="00603B6C" w:rsidRDefault="0005339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Číslo účtu:</w:t>
            </w:r>
          </w:p>
        </w:tc>
        <w:tc>
          <w:tcPr>
            <w:tcW w:w="3970" w:type="dxa"/>
          </w:tcPr>
          <w:p w14:paraId="7FD10BA7" w14:textId="77777777" w:rsidR="007845E5" w:rsidRPr="00603B6C" w:rsidRDefault="007845E5">
            <w:pPr>
              <w:snapToGrid w:val="0"/>
            </w:pPr>
            <w:r w:rsidRPr="00603B6C">
              <w:t>37030561/0100</w:t>
            </w:r>
          </w:p>
        </w:tc>
      </w:tr>
      <w:tr w:rsidR="007845E5" w:rsidRPr="00603B6C" w14:paraId="1C9EE074" w14:textId="77777777" w:rsidTr="00053395">
        <w:tc>
          <w:tcPr>
            <w:tcW w:w="5240" w:type="dxa"/>
          </w:tcPr>
          <w:p w14:paraId="010C45C5" w14:textId="77777777" w:rsidR="007845E5" w:rsidRPr="00603B6C" w:rsidRDefault="007845E5">
            <w:pPr>
              <w:snapToGrid w:val="0"/>
              <w:jc w:val="both"/>
              <w:rPr>
                <w:b/>
              </w:rPr>
            </w:pPr>
            <w:r w:rsidRPr="00603B6C">
              <w:rPr>
                <w:b/>
              </w:rPr>
              <w:t>Variabilní symbol:</w:t>
            </w:r>
          </w:p>
        </w:tc>
        <w:tc>
          <w:tcPr>
            <w:tcW w:w="3970" w:type="dxa"/>
          </w:tcPr>
          <w:p w14:paraId="4EDD58A7" w14:textId="77777777" w:rsidR="007845E5" w:rsidRPr="00603B6C" w:rsidRDefault="0050217A">
            <w:pPr>
              <w:snapToGrid w:val="0"/>
            </w:pPr>
            <w:r w:rsidRPr="00603B6C">
              <w:t>1920</w:t>
            </w:r>
          </w:p>
        </w:tc>
      </w:tr>
      <w:tr w:rsidR="007845E5" w:rsidRPr="00603B6C" w14:paraId="1E3E48E6" w14:textId="77777777" w:rsidTr="00053395">
        <w:tc>
          <w:tcPr>
            <w:tcW w:w="5240" w:type="dxa"/>
          </w:tcPr>
          <w:p w14:paraId="161582A8" w14:textId="77777777" w:rsidR="007845E5" w:rsidRPr="00603B6C" w:rsidRDefault="007845E5">
            <w:pPr>
              <w:snapToGrid w:val="0"/>
              <w:jc w:val="both"/>
              <w:rPr>
                <w:b/>
              </w:rPr>
            </w:pPr>
            <w:r w:rsidRPr="00603B6C">
              <w:rPr>
                <w:b/>
              </w:rPr>
              <w:t>Konstantní symbol:</w:t>
            </w:r>
          </w:p>
          <w:p w14:paraId="52422991" w14:textId="77777777" w:rsidR="001B6CB7" w:rsidRPr="00603B6C" w:rsidRDefault="001B6CB7" w:rsidP="001B6CB7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70" w:type="dxa"/>
          </w:tcPr>
          <w:p w14:paraId="4F4184E7" w14:textId="77777777" w:rsidR="007845E5" w:rsidRPr="00603B6C" w:rsidRDefault="007845E5">
            <w:pPr>
              <w:snapToGrid w:val="0"/>
            </w:pPr>
            <w:r w:rsidRPr="00603B6C">
              <w:t>379</w:t>
            </w:r>
            <w:r w:rsidR="001B6CB7" w:rsidRPr="00603B6C">
              <w:t xml:space="preserve"> pro složenku</w:t>
            </w:r>
          </w:p>
          <w:p w14:paraId="1F947AF8" w14:textId="77777777" w:rsidR="001B6CB7" w:rsidRPr="00603B6C" w:rsidRDefault="001B6CB7" w:rsidP="001B6CB7">
            <w:pPr>
              <w:snapToGrid w:val="0"/>
            </w:pPr>
            <w:r w:rsidRPr="00603B6C">
              <w:t>308 pro bezhotovostní převod</w:t>
            </w:r>
          </w:p>
        </w:tc>
      </w:tr>
      <w:tr w:rsidR="00053395" w:rsidRPr="00603B6C" w14:paraId="01D93DC5" w14:textId="77777777" w:rsidTr="00053395">
        <w:tc>
          <w:tcPr>
            <w:tcW w:w="5240" w:type="dxa"/>
          </w:tcPr>
          <w:p w14:paraId="567F59FF" w14:textId="77777777" w:rsidR="00053395" w:rsidRPr="00603B6C" w:rsidRDefault="00053395">
            <w:pPr>
              <w:snapToGrid w:val="0"/>
              <w:jc w:val="both"/>
              <w:rPr>
                <w:b/>
              </w:rPr>
            </w:pPr>
            <w:r w:rsidRPr="00603B6C">
              <w:rPr>
                <w:b/>
              </w:rPr>
              <w:t>Specifický symbol:</w:t>
            </w:r>
          </w:p>
        </w:tc>
        <w:tc>
          <w:tcPr>
            <w:tcW w:w="3970" w:type="dxa"/>
          </w:tcPr>
          <w:p w14:paraId="6EAC7F8C" w14:textId="77777777" w:rsidR="00053395" w:rsidRPr="00603B6C" w:rsidRDefault="00053395" w:rsidP="00053395">
            <w:pPr>
              <w:snapToGrid w:val="0"/>
            </w:pPr>
            <w:r w:rsidRPr="00603B6C">
              <w:t>oborové číslo uchazeče pro e-přihlášku</w:t>
            </w:r>
          </w:p>
          <w:p w14:paraId="6AA61DFC" w14:textId="77777777" w:rsidR="00053395" w:rsidRPr="00603B6C" w:rsidRDefault="00053395" w:rsidP="00053395">
            <w:pPr>
              <w:snapToGrid w:val="0"/>
            </w:pPr>
            <w:r w:rsidRPr="00603B6C">
              <w:t>rodné číslo uchazeče pro papírovou přihlášku</w:t>
            </w:r>
          </w:p>
        </w:tc>
      </w:tr>
      <w:tr w:rsidR="007845E5" w:rsidRPr="00603B6C" w14:paraId="520329CA" w14:textId="77777777" w:rsidTr="00053395">
        <w:tc>
          <w:tcPr>
            <w:tcW w:w="5240" w:type="dxa"/>
          </w:tcPr>
          <w:p w14:paraId="06234D4A" w14:textId="77777777" w:rsidR="007845E5" w:rsidRPr="00603B6C" w:rsidRDefault="007845E5">
            <w:pPr>
              <w:snapToGrid w:val="0"/>
              <w:jc w:val="both"/>
              <w:rPr>
                <w:b/>
              </w:rPr>
            </w:pPr>
            <w:r w:rsidRPr="00603B6C">
              <w:rPr>
                <w:b/>
              </w:rPr>
              <w:t xml:space="preserve">Poplatek za </w:t>
            </w:r>
            <w:r w:rsidR="00053395">
              <w:rPr>
                <w:b/>
              </w:rPr>
              <w:t xml:space="preserve">úkony spojené s </w:t>
            </w:r>
            <w:r w:rsidRPr="00603B6C">
              <w:rPr>
                <w:b/>
              </w:rPr>
              <w:t>přijímací</w:t>
            </w:r>
            <w:r w:rsidR="00053395">
              <w:rPr>
                <w:b/>
              </w:rPr>
              <w:t>m</w:t>
            </w:r>
            <w:r w:rsidRPr="00603B6C">
              <w:rPr>
                <w:b/>
              </w:rPr>
              <w:t xml:space="preserve"> řízení</w:t>
            </w:r>
            <w:r w:rsidR="00053395">
              <w:rPr>
                <w:b/>
              </w:rPr>
              <w:t>m</w:t>
            </w:r>
            <w:r w:rsidRPr="00603B6C">
              <w:rPr>
                <w:b/>
              </w:rPr>
              <w:t>:</w:t>
            </w:r>
          </w:p>
        </w:tc>
        <w:tc>
          <w:tcPr>
            <w:tcW w:w="3970" w:type="dxa"/>
          </w:tcPr>
          <w:p w14:paraId="1358D57F" w14:textId="77777777" w:rsidR="007845E5" w:rsidRPr="00603B6C" w:rsidRDefault="007845E5">
            <w:pPr>
              <w:snapToGrid w:val="0"/>
            </w:pPr>
            <w:r w:rsidRPr="00603B6C">
              <w:t>500 Kč</w:t>
            </w:r>
          </w:p>
        </w:tc>
      </w:tr>
    </w:tbl>
    <w:p w14:paraId="5E6711F8" w14:textId="77777777" w:rsidR="007845E5" w:rsidRDefault="007845E5">
      <w:pPr>
        <w:jc w:val="both"/>
      </w:pPr>
    </w:p>
    <w:p w14:paraId="332948B0" w14:textId="0A0F0CE9" w:rsidR="007845E5" w:rsidRPr="00603B6C" w:rsidRDefault="00235AD0">
      <w:pPr>
        <w:jc w:val="both"/>
      </w:pPr>
      <w:r w:rsidRPr="00603B6C">
        <w:t xml:space="preserve">V přihlášce uchazeči </w:t>
      </w:r>
      <w:r w:rsidR="007845E5" w:rsidRPr="00603B6C">
        <w:t xml:space="preserve">uvedou </w:t>
      </w:r>
      <w:r w:rsidR="00593438">
        <w:t>přesný název studijního programu</w:t>
      </w:r>
      <w:r w:rsidR="007845E5" w:rsidRPr="00603B6C">
        <w:t xml:space="preserve">. </w:t>
      </w:r>
    </w:p>
    <w:p w14:paraId="51D64980" w14:textId="77777777" w:rsidR="007845E5" w:rsidRPr="00603B6C" w:rsidRDefault="007845E5">
      <w:pPr>
        <w:jc w:val="both"/>
      </w:pPr>
      <w:r w:rsidRPr="00603B6C">
        <w:t>Přihlášky, které nebudou podány do s</w:t>
      </w:r>
      <w:r w:rsidR="00F65766">
        <w:t xml:space="preserve">tanoveného termínu, přihlášky, u kterých nebude uhrazen administrativní poplatek, </w:t>
      </w:r>
      <w:r w:rsidRPr="00603B6C">
        <w:t>nebo</w:t>
      </w:r>
      <w:r w:rsidR="00F65766">
        <w:t xml:space="preserve"> přihlášky</w:t>
      </w:r>
      <w:r w:rsidRPr="00603B6C">
        <w:t xml:space="preserve"> s formálními nedostatky nebudou zařazeny do seznamu uchazečů o studium. </w:t>
      </w:r>
    </w:p>
    <w:p w14:paraId="24CE8ADE" w14:textId="77777777" w:rsidR="007845E5" w:rsidRPr="00603B6C" w:rsidRDefault="007845E5">
      <w:pPr>
        <w:jc w:val="both"/>
      </w:pPr>
      <w:r w:rsidRPr="00603B6C">
        <w:t>V případě, že se uchazeč nezúčastní přijímacího řízení nebo zruší přihlášku na FF, fakulta jeho přihlášku ani administrativní poplatek nevrací, případně ani nepřevádí na jiné školy.</w:t>
      </w:r>
    </w:p>
    <w:p w14:paraId="22B2388C" w14:textId="77777777" w:rsidR="00D16627" w:rsidRDefault="00D16627">
      <w:pPr>
        <w:jc w:val="both"/>
      </w:pPr>
    </w:p>
    <w:p w14:paraId="2A301ACB" w14:textId="02316066" w:rsidR="00567FD5" w:rsidRDefault="007845E5">
      <w:pPr>
        <w:jc w:val="both"/>
      </w:pPr>
      <w:r w:rsidRPr="00603B6C">
        <w:t xml:space="preserve">Předpokladem přijetí do bakalářského studia je úspěšné ukončení středního vzdělání maturitní zkouškou. Úředně ověřenou kopii maturitního vysvědčení </w:t>
      </w:r>
      <w:r w:rsidR="00DF3242">
        <w:t>doloží</w:t>
      </w:r>
      <w:r w:rsidR="00074E41">
        <w:t xml:space="preserve"> </w:t>
      </w:r>
      <w:r w:rsidRPr="00603B6C">
        <w:t>uchaze</w:t>
      </w:r>
      <w:r w:rsidR="00B85F04">
        <w:t>č při přijímací zkoušce, případně do dodatečně stanoveného termínu</w:t>
      </w:r>
      <w:r w:rsidR="00241866">
        <w:t xml:space="preserve"> (nelze zasílat elektronicky)</w:t>
      </w:r>
      <w:r w:rsidR="00B85F04">
        <w:t>.</w:t>
      </w:r>
      <w:r w:rsidRPr="00603B6C">
        <w:t xml:space="preserve"> </w:t>
      </w:r>
    </w:p>
    <w:p w14:paraId="12809F9C" w14:textId="77777777" w:rsidR="007845E5" w:rsidRDefault="007845E5" w:rsidP="00AC5629">
      <w:pPr>
        <w:jc w:val="both"/>
      </w:pPr>
      <w:r w:rsidRPr="00355932">
        <w:t>Předpokladem přijetí do navazujícího magisterského studia je absolvování bakalářského studijního programu, což je student povinen doložit ověřenou kopií diplomu a dodatku k</w:t>
      </w:r>
      <w:r w:rsidR="0001377F" w:rsidRPr="00355932">
        <w:t> </w:t>
      </w:r>
      <w:r w:rsidRPr="00355932">
        <w:t>diplomu</w:t>
      </w:r>
      <w:r w:rsidR="006217ED" w:rsidRPr="00355932">
        <w:t xml:space="preserve">. </w:t>
      </w:r>
      <w:r w:rsidRPr="00355932">
        <w:t>Tyto dokumenty student předloží nejpozději v den konání</w:t>
      </w:r>
      <w:r w:rsidR="0001377F" w:rsidRPr="00355932">
        <w:t xml:space="preserve"> zápisu do studia</w:t>
      </w:r>
      <w:r w:rsidRPr="00355932">
        <w:t>.</w:t>
      </w:r>
      <w:r w:rsidR="009D09F7">
        <w:t xml:space="preserve"> </w:t>
      </w:r>
      <w:r w:rsidR="00A65645" w:rsidRPr="001A58B9">
        <w:t xml:space="preserve">Je-li </w:t>
      </w:r>
      <w:r w:rsidR="00A65645" w:rsidRPr="001A58B9">
        <w:lastRenderedPageBreak/>
        <w:t>součástí požadavku na přijímací řízení odevzdání projektu diplomové práce, uchazeč jej zašle na studijní oddělení Fakulty fil</w:t>
      </w:r>
      <w:r w:rsidR="00977E79">
        <w:t>ozofické (pošt</w:t>
      </w:r>
      <w:r w:rsidR="009D09F7">
        <w:t xml:space="preserve">ou, </w:t>
      </w:r>
      <w:r w:rsidR="00DA4119">
        <w:t>e-mailem</w:t>
      </w:r>
      <w:r w:rsidR="009D09F7">
        <w:t xml:space="preserve"> nebo doručí osobně</w:t>
      </w:r>
      <w:r w:rsidR="00DA4119">
        <w:t>) do 30. 4. 20</w:t>
      </w:r>
      <w:r w:rsidR="007B6844">
        <w:t>20</w:t>
      </w:r>
      <w:r w:rsidR="00977E79">
        <w:t>.</w:t>
      </w:r>
    </w:p>
    <w:p w14:paraId="6B77F08C" w14:textId="77777777" w:rsidR="00D16627" w:rsidRPr="00603B6C" w:rsidRDefault="00D16627" w:rsidP="00AC5629">
      <w:pPr>
        <w:jc w:val="both"/>
      </w:pPr>
    </w:p>
    <w:p w14:paraId="735412A2" w14:textId="77777777" w:rsidR="007845E5" w:rsidRPr="00603B6C" w:rsidRDefault="007845E5" w:rsidP="00AC5629">
      <w:pPr>
        <w:jc w:val="both"/>
      </w:pPr>
      <w:r w:rsidRPr="00603B6C">
        <w:t>Přesné datum, čas a místo konání přijímací zkoušky bude uvedeno v pozvánce, která bude uchazečům o bakalářské studium zaslána</w:t>
      </w:r>
      <w:r w:rsidR="00DB555F">
        <w:t xml:space="preserve"> </w:t>
      </w:r>
      <w:r w:rsidR="00DF3242">
        <w:t>obyčejnou poštovní zásilkou</w:t>
      </w:r>
      <w:r w:rsidR="00074E41">
        <w:t xml:space="preserve"> </w:t>
      </w:r>
      <w:r w:rsidRPr="00603B6C">
        <w:t>nejpozději 30 dnů před termínem konání zkoušky, uchazečům o navazující magisterské studium nejpozději 15 dnů před konáním zkoušky.</w:t>
      </w:r>
    </w:p>
    <w:p w14:paraId="7B5BC0B7" w14:textId="77777777" w:rsidR="007845E5" w:rsidRPr="00603B6C" w:rsidRDefault="007845E5">
      <w:pPr>
        <w:pStyle w:val="Zkladntext31"/>
      </w:pPr>
      <w:r w:rsidRPr="00603B6C">
        <w:t>Před přijímací zkouškou a na požádání i v jejím průběhu musí uchazeč prokázat svou totožnost platným průkazem totožnosti.</w:t>
      </w:r>
      <w:r w:rsidR="009D09F7">
        <w:t xml:space="preserve"> </w:t>
      </w:r>
      <w:r w:rsidRPr="00603B6C">
        <w:t>Náhradní termíny přijímací zkoušky se nevypisují.</w:t>
      </w:r>
    </w:p>
    <w:p w14:paraId="09FD3408" w14:textId="77777777" w:rsidR="007845E5" w:rsidRPr="003B739E" w:rsidRDefault="007845E5">
      <w:pPr>
        <w:jc w:val="both"/>
      </w:pPr>
    </w:p>
    <w:p w14:paraId="51C1BAA5" w14:textId="77777777" w:rsidR="007845E5" w:rsidRPr="00603B6C" w:rsidRDefault="007845E5">
      <w:pPr>
        <w:pStyle w:val="Zkladntext31"/>
        <w:widowControl/>
      </w:pPr>
      <w:r w:rsidRPr="00B85F04">
        <w:t xml:space="preserve">Rozhodnutí o přijetí je uchazeči zasláno ve smyslu čl. 6 </w:t>
      </w:r>
      <w:r w:rsidR="009D09F7">
        <w:t xml:space="preserve">odst. 6 </w:t>
      </w:r>
      <w:r w:rsidRPr="00B85F04">
        <w:t>Statutu UPa  do 30 dnů od</w:t>
      </w:r>
      <w:r w:rsidR="006217ED" w:rsidRPr="00B85F04">
        <w:t xml:space="preserve"> </w:t>
      </w:r>
      <w:r w:rsidR="0001377F" w:rsidRPr="00B85F04">
        <w:t>ukončení přijímacího řízení</w:t>
      </w:r>
      <w:r w:rsidRPr="00B85F04">
        <w:t>, a to doporučeným dopisem. Výsledky přijímacího řízení jsou</w:t>
      </w:r>
      <w:r w:rsidRPr="00603B6C">
        <w:t xml:space="preserve"> rovněž zveřejněny na veřejně přístupném www serveru Univerzity Pardubice.</w:t>
      </w:r>
    </w:p>
    <w:p w14:paraId="10223E6F" w14:textId="77777777" w:rsidR="007845E5" w:rsidRPr="00603B6C" w:rsidRDefault="007845E5">
      <w:pPr>
        <w:pStyle w:val="Zkladntext31"/>
        <w:widowControl/>
      </w:pPr>
      <w:r w:rsidRPr="00603B6C">
        <w:t xml:space="preserve">Uchazeč má právo v předem domluveném termínu do uplynutí 30 dnů od konání písemné přijímací zkoušky nahlédnout do všech svých materiálů, které mají význam pro rozhodnutí o jeho přijetí ke studiu. </w:t>
      </w:r>
    </w:p>
    <w:p w14:paraId="0CC1F0C9" w14:textId="77777777" w:rsidR="007845E5" w:rsidRPr="00603B6C" w:rsidRDefault="007845E5">
      <w:pPr>
        <w:pStyle w:val="Zkladntext31"/>
        <w:widowControl/>
      </w:pPr>
      <w:r w:rsidRPr="00603B6C">
        <w:t>Případnou žádost o přezkoumání rozhodnutí podává nepřijatý uchazeč do 30 dnů ode dne doručení</w:t>
      </w:r>
      <w:r w:rsidR="005348D9">
        <w:t xml:space="preserve"> příslušného rozhodnutí děkana. Žádost se podává děkanovi fakulty.</w:t>
      </w:r>
    </w:p>
    <w:p w14:paraId="073EF4F0" w14:textId="77777777" w:rsidR="003B739E" w:rsidRPr="00603B6C" w:rsidRDefault="003B739E" w:rsidP="003B739E">
      <w:pPr>
        <w:pStyle w:val="Zkladntext31"/>
        <w:widowControl/>
        <w:rPr>
          <w:b/>
        </w:rPr>
      </w:pPr>
    </w:p>
    <w:p w14:paraId="6213CB61" w14:textId="77777777" w:rsidR="001868FB" w:rsidRDefault="001868FB">
      <w:pPr>
        <w:jc w:val="both"/>
        <w:rPr>
          <w:b/>
        </w:rPr>
      </w:pPr>
    </w:p>
    <w:p w14:paraId="2C6E2BAB" w14:textId="3269E904" w:rsidR="007845E5" w:rsidRPr="005064F1" w:rsidRDefault="007845E5">
      <w:pPr>
        <w:jc w:val="both"/>
        <w:rPr>
          <w:b/>
        </w:rPr>
      </w:pPr>
      <w:r w:rsidRPr="005064F1">
        <w:rPr>
          <w:b/>
        </w:rPr>
        <w:t xml:space="preserve">II. Informace o přijímacím řízení do jednotlivých studijních </w:t>
      </w:r>
      <w:r w:rsidR="00994921">
        <w:rPr>
          <w:b/>
        </w:rPr>
        <w:t>programů</w:t>
      </w:r>
    </w:p>
    <w:p w14:paraId="198E1A63" w14:textId="77777777" w:rsidR="007845E5" w:rsidRPr="00603B6C" w:rsidRDefault="007845E5">
      <w:pPr>
        <w:rPr>
          <w:b/>
        </w:rPr>
      </w:pPr>
    </w:p>
    <w:p w14:paraId="7B970494" w14:textId="77777777" w:rsidR="007845E5" w:rsidRPr="00326D28" w:rsidRDefault="005064F1" w:rsidP="00326D28">
      <w:pPr>
        <w:pStyle w:val="Odstavecseseznamem"/>
        <w:numPr>
          <w:ilvl w:val="0"/>
          <w:numId w:val="13"/>
        </w:numPr>
        <w:rPr>
          <w:b/>
          <w:sz w:val="28"/>
          <w:szCs w:val="28"/>
        </w:rPr>
      </w:pPr>
      <w:r w:rsidRPr="00326D28">
        <w:rPr>
          <w:b/>
          <w:sz w:val="28"/>
          <w:szCs w:val="28"/>
        </w:rPr>
        <w:t xml:space="preserve">Bakalářské studijní programy </w:t>
      </w:r>
    </w:p>
    <w:p w14:paraId="6B979FF1" w14:textId="77777777" w:rsidR="00F1674D" w:rsidRDefault="00F1674D" w:rsidP="00F1674D">
      <w:pPr>
        <w:rPr>
          <w:b/>
          <w:sz w:val="28"/>
          <w:szCs w:val="28"/>
        </w:rPr>
      </w:pPr>
    </w:p>
    <w:p w14:paraId="32DFDC42" w14:textId="77777777" w:rsidR="00F1674D" w:rsidRPr="004D4609" w:rsidRDefault="00F24526" w:rsidP="00F167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Bakalářský studijní</w:t>
      </w:r>
      <w:r w:rsidRPr="004D4609">
        <w:t xml:space="preserve"> </w:t>
      </w:r>
      <w:r>
        <w:t xml:space="preserve">program: </w:t>
      </w:r>
      <w:r w:rsidR="009C16E1">
        <w:rPr>
          <w:b/>
        </w:rPr>
        <w:t>Filoz</w:t>
      </w:r>
      <w:r w:rsidR="00F1674D" w:rsidRPr="004D4609">
        <w:rPr>
          <w:b/>
        </w:rPr>
        <w:t>ofie</w:t>
      </w:r>
      <w:r w:rsidR="00F1674D" w:rsidRPr="004D4609">
        <w:t xml:space="preserve"> – prezenční forma studia</w:t>
      </w:r>
    </w:p>
    <w:p w14:paraId="5111A59E" w14:textId="77777777" w:rsidR="00F1674D" w:rsidRDefault="00F1674D" w:rsidP="00F1674D">
      <w:pPr>
        <w:rPr>
          <w:b/>
          <w:i/>
        </w:rPr>
      </w:pPr>
    </w:p>
    <w:p w14:paraId="2D0B8FD7" w14:textId="425CE31F" w:rsidR="00F1674D" w:rsidRDefault="00F1674D" w:rsidP="002A42ED">
      <w:pPr>
        <w:jc w:val="both"/>
        <w:rPr>
          <w:b/>
        </w:rPr>
      </w:pPr>
      <w:r w:rsidRPr="00FF3DCA">
        <w:rPr>
          <w:b/>
          <w:i/>
        </w:rPr>
        <w:t xml:space="preserve">Počet přijímaných studentů: </w:t>
      </w:r>
      <w:r w:rsidR="00994921">
        <w:rPr>
          <w:b/>
        </w:rPr>
        <w:t>20</w:t>
      </w:r>
    </w:p>
    <w:p w14:paraId="110C42AA" w14:textId="77777777" w:rsidR="00F84574" w:rsidRPr="00FF3DCA" w:rsidRDefault="00F84574" w:rsidP="002A42ED">
      <w:pPr>
        <w:jc w:val="both"/>
        <w:rPr>
          <w:b/>
          <w:i/>
        </w:rPr>
      </w:pPr>
    </w:p>
    <w:p w14:paraId="2F9A0518" w14:textId="77777777" w:rsidR="00F1674D" w:rsidRPr="00DC618A" w:rsidRDefault="00F1674D" w:rsidP="0029016C">
      <w:pPr>
        <w:numPr>
          <w:ilvl w:val="0"/>
          <w:numId w:val="3"/>
        </w:numPr>
        <w:tabs>
          <w:tab w:val="left" w:pos="720"/>
        </w:tabs>
        <w:jc w:val="both"/>
        <w:rPr>
          <w:b/>
          <w:i/>
        </w:rPr>
      </w:pPr>
      <w:r w:rsidRPr="00DC618A">
        <w:rPr>
          <w:b/>
          <w:i/>
        </w:rPr>
        <w:t>Forma a podmínky přijímacího řízení</w:t>
      </w:r>
    </w:p>
    <w:p w14:paraId="42C24954" w14:textId="77777777" w:rsidR="00F1674D" w:rsidRPr="00DC618A" w:rsidRDefault="00F1674D" w:rsidP="002A42ED">
      <w:pPr>
        <w:jc w:val="both"/>
        <w:rPr>
          <w:b/>
          <w:i/>
        </w:rPr>
      </w:pPr>
      <w:r w:rsidRPr="00DC618A">
        <w:t>Přijímací zkouška je ústní, ověřuje znalosti základů společenských věd na úrovni střední školy. Dále uchazeč prokáže zájem o zvolený obor a schopnost diskutovat o přečtené filozofické literatuře, jejíž seznam předkládá komisi při pohovoru.</w:t>
      </w:r>
    </w:p>
    <w:p w14:paraId="3283ECAA" w14:textId="77777777" w:rsidR="00F1674D" w:rsidRPr="00DC618A" w:rsidRDefault="00F1674D" w:rsidP="002A42ED">
      <w:pPr>
        <w:jc w:val="both"/>
      </w:pPr>
    </w:p>
    <w:p w14:paraId="0A1B04BC" w14:textId="77777777" w:rsidR="00F1674D" w:rsidRPr="00DC618A" w:rsidRDefault="00F1674D" w:rsidP="0029016C">
      <w:pPr>
        <w:numPr>
          <w:ilvl w:val="0"/>
          <w:numId w:val="3"/>
        </w:numPr>
        <w:tabs>
          <w:tab w:val="left" w:pos="720"/>
        </w:tabs>
        <w:jc w:val="both"/>
        <w:rPr>
          <w:b/>
          <w:i/>
        </w:rPr>
      </w:pPr>
      <w:r w:rsidRPr="00DC618A">
        <w:rPr>
          <w:b/>
          <w:i/>
        </w:rPr>
        <w:t>Způsob hodnocení výsledků</w:t>
      </w:r>
    </w:p>
    <w:p w14:paraId="49916502" w14:textId="77777777" w:rsidR="00F1674D" w:rsidRPr="00DC618A" w:rsidRDefault="00F1674D" w:rsidP="002A42ED">
      <w:pPr>
        <w:pStyle w:val="leftbold"/>
        <w:keepNext w:val="0"/>
        <w:tabs>
          <w:tab w:val="clear" w:pos="635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618A">
        <w:rPr>
          <w:rFonts w:ascii="Times New Roman" w:hAnsi="Times New Roman" w:cs="Times New Roman"/>
          <w:b w:val="0"/>
          <w:sz w:val="24"/>
          <w:szCs w:val="24"/>
        </w:rPr>
        <w:t>Podle počtu dosažených bodů (maximálně 50) je sestaveno pořadí uchazečů, z nichž 20 nejúspěšnějších bude přijato ke studiu. Ke studiu mohou být přijati uchazeči, kteří v přijímacím řízení získají minimálně 20 bodů.</w:t>
      </w:r>
    </w:p>
    <w:p w14:paraId="69DCC6DB" w14:textId="77777777" w:rsidR="00F1674D" w:rsidRPr="00DC618A" w:rsidRDefault="00F1674D" w:rsidP="002A42ED">
      <w:pPr>
        <w:jc w:val="both"/>
      </w:pPr>
    </w:p>
    <w:p w14:paraId="55C5A430" w14:textId="77777777" w:rsidR="00F1674D" w:rsidRPr="00DC618A" w:rsidRDefault="00F1674D" w:rsidP="0029016C">
      <w:pPr>
        <w:numPr>
          <w:ilvl w:val="0"/>
          <w:numId w:val="3"/>
        </w:numPr>
        <w:tabs>
          <w:tab w:val="left" w:pos="720"/>
        </w:tabs>
        <w:jc w:val="both"/>
        <w:rPr>
          <w:b/>
          <w:i/>
        </w:rPr>
      </w:pPr>
      <w:r w:rsidRPr="00DC618A">
        <w:rPr>
          <w:b/>
          <w:i/>
        </w:rPr>
        <w:t xml:space="preserve">Pravidla pro možné prominutí přijímacích zkoušek       </w:t>
      </w:r>
    </w:p>
    <w:p w14:paraId="1A389D1B" w14:textId="77777777" w:rsidR="00F1674D" w:rsidRPr="00DC618A" w:rsidRDefault="00F1674D" w:rsidP="002A42ED">
      <w:pPr>
        <w:autoSpaceDE w:val="0"/>
        <w:jc w:val="both"/>
      </w:pPr>
      <w:r w:rsidRPr="00DC618A">
        <w:t>Přijímací zkoušky se nepromíjejí.</w:t>
      </w:r>
    </w:p>
    <w:p w14:paraId="08EFDC38" w14:textId="77777777" w:rsidR="00F1674D" w:rsidRPr="00B311E3" w:rsidRDefault="00F1674D" w:rsidP="00F1674D">
      <w:pPr>
        <w:rPr>
          <w:b/>
        </w:rPr>
      </w:pPr>
    </w:p>
    <w:p w14:paraId="74E007CA" w14:textId="77777777" w:rsidR="007845E5" w:rsidRPr="00B311E3" w:rsidRDefault="007845E5">
      <w:pPr>
        <w:rPr>
          <w:b/>
        </w:rPr>
      </w:pPr>
    </w:p>
    <w:p w14:paraId="5197BA1B" w14:textId="77777777" w:rsidR="007845E5" w:rsidRPr="00603B6C" w:rsidRDefault="00F245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Bakalářský studijní</w:t>
      </w:r>
      <w:r w:rsidRPr="004D4609">
        <w:t xml:space="preserve"> </w:t>
      </w:r>
      <w:r>
        <w:t xml:space="preserve">program: </w:t>
      </w:r>
      <w:r w:rsidR="007845E5" w:rsidRPr="00603B6C">
        <w:rPr>
          <w:b/>
        </w:rPr>
        <w:t xml:space="preserve">Religionistika – </w:t>
      </w:r>
      <w:r w:rsidR="007845E5" w:rsidRPr="00F1674D">
        <w:t>prezenční forma studia</w:t>
      </w:r>
    </w:p>
    <w:p w14:paraId="44CB8309" w14:textId="77777777" w:rsidR="007845E5" w:rsidRDefault="007845E5">
      <w:pPr>
        <w:jc w:val="both"/>
      </w:pPr>
    </w:p>
    <w:p w14:paraId="4E6ED952" w14:textId="77777777" w:rsidR="00D55854" w:rsidRPr="00D55854" w:rsidRDefault="00D55854" w:rsidP="00D55854">
      <w:pPr>
        <w:jc w:val="both"/>
        <w:rPr>
          <w:b/>
          <w:i/>
        </w:rPr>
      </w:pPr>
      <w:r w:rsidRPr="00D55854">
        <w:rPr>
          <w:b/>
          <w:i/>
        </w:rPr>
        <w:t xml:space="preserve">Počet přijímaných studentů: </w:t>
      </w:r>
      <w:r w:rsidRPr="00F56783">
        <w:rPr>
          <w:b/>
        </w:rPr>
        <w:t>20</w:t>
      </w:r>
    </w:p>
    <w:p w14:paraId="0D93EB98" w14:textId="77777777" w:rsidR="00D55854" w:rsidRPr="003236CE" w:rsidRDefault="00D55854">
      <w:pPr>
        <w:jc w:val="both"/>
      </w:pPr>
    </w:p>
    <w:p w14:paraId="7EC1E0A9" w14:textId="77777777" w:rsidR="007845E5" w:rsidRPr="00603B6C" w:rsidRDefault="007845E5" w:rsidP="0029016C">
      <w:pPr>
        <w:numPr>
          <w:ilvl w:val="0"/>
          <w:numId w:val="7"/>
        </w:numPr>
        <w:tabs>
          <w:tab w:val="left" w:pos="720"/>
        </w:tabs>
        <w:rPr>
          <w:b/>
          <w:i/>
        </w:rPr>
      </w:pPr>
      <w:r w:rsidRPr="00603B6C">
        <w:rPr>
          <w:b/>
          <w:i/>
        </w:rPr>
        <w:t>Forma a podmínky přijímacího řízení</w:t>
      </w:r>
    </w:p>
    <w:p w14:paraId="6ED4A74E" w14:textId="77777777" w:rsidR="007845E5" w:rsidRPr="00603B6C" w:rsidRDefault="007C6B11">
      <w:pPr>
        <w:autoSpaceDE w:val="0"/>
        <w:jc w:val="both"/>
      </w:pPr>
      <w:r>
        <w:t>Písemný test, který je uspořádán takto:</w:t>
      </w:r>
    </w:p>
    <w:p w14:paraId="6F235B89" w14:textId="77777777" w:rsidR="007845E5" w:rsidRPr="00603B6C" w:rsidRDefault="00422E8D" w:rsidP="004C5B9B">
      <w:pPr>
        <w:autoSpaceDE w:val="0"/>
        <w:jc w:val="both"/>
      </w:pPr>
      <w:r>
        <w:t xml:space="preserve">       a) </w:t>
      </w:r>
      <w:r w:rsidR="007845E5" w:rsidRPr="00603B6C">
        <w:t>humanitní vědomosti historie, geograf</w:t>
      </w:r>
      <w:r w:rsidR="004C5B9B">
        <w:t xml:space="preserve">ie, literatura, politika                </w:t>
      </w:r>
      <w:r w:rsidR="00B943F0">
        <w:t xml:space="preserve"> </w:t>
      </w:r>
      <w:r w:rsidR="004C5B9B">
        <w:t xml:space="preserve">  </w:t>
      </w:r>
      <w:r>
        <w:t xml:space="preserve"> </w:t>
      </w:r>
      <w:r w:rsidR="004C5B9B">
        <w:t xml:space="preserve">    </w:t>
      </w:r>
      <w:r w:rsidR="00041DF9">
        <w:t xml:space="preserve">   </w:t>
      </w:r>
      <w:r w:rsidR="007845E5" w:rsidRPr="00603B6C">
        <w:t xml:space="preserve">15 otázek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7B8EE1" w14:textId="77777777" w:rsidR="007845E5" w:rsidRPr="00603B6C" w:rsidRDefault="00422E8D">
      <w:pPr>
        <w:pStyle w:val="Zkladntext22"/>
        <w:tabs>
          <w:tab w:val="clear" w:pos="426"/>
          <w:tab w:val="clear" w:pos="709"/>
        </w:tabs>
        <w:spacing w:before="0" w:after="0"/>
        <w:rPr>
          <w:szCs w:val="24"/>
        </w:rPr>
      </w:pPr>
      <w:r>
        <w:rPr>
          <w:szCs w:val="24"/>
        </w:rPr>
        <w:t xml:space="preserve">       b) </w:t>
      </w:r>
      <w:r w:rsidR="007845E5" w:rsidRPr="00603B6C">
        <w:rPr>
          <w:szCs w:val="24"/>
        </w:rPr>
        <w:t xml:space="preserve">schopnosti logického myšlení                                                                 </w:t>
      </w:r>
      <w:r w:rsidR="007845E5" w:rsidRPr="00603B6C">
        <w:rPr>
          <w:szCs w:val="24"/>
        </w:rPr>
        <w:tab/>
      </w:r>
      <w:r w:rsidR="00041DF9">
        <w:rPr>
          <w:szCs w:val="24"/>
        </w:rPr>
        <w:t xml:space="preserve">     </w:t>
      </w:r>
      <w:r w:rsidR="007845E5" w:rsidRPr="00603B6C">
        <w:rPr>
          <w:szCs w:val="24"/>
        </w:rPr>
        <w:t>5 otázek</w:t>
      </w:r>
    </w:p>
    <w:p w14:paraId="31252E2C" w14:textId="77777777" w:rsidR="007845E5" w:rsidRPr="00603B6C" w:rsidRDefault="00422E8D">
      <w:pPr>
        <w:jc w:val="both"/>
      </w:pPr>
      <w:r>
        <w:t xml:space="preserve">       c) </w:t>
      </w:r>
      <w:r w:rsidR="007845E5" w:rsidRPr="00603B6C">
        <w:t xml:space="preserve">znalost terminologie humanitních oborů                                               </w:t>
      </w:r>
      <w:r w:rsidR="007845E5" w:rsidRPr="00603B6C">
        <w:tab/>
      </w:r>
      <w:r w:rsidR="00041DF9">
        <w:t xml:space="preserve">   </w:t>
      </w:r>
      <w:r w:rsidR="007845E5" w:rsidRPr="00603B6C">
        <w:t>10 otázek</w:t>
      </w:r>
    </w:p>
    <w:p w14:paraId="7A691F0E" w14:textId="77777777" w:rsidR="007845E5" w:rsidRPr="00603B6C" w:rsidRDefault="00422E8D">
      <w:pPr>
        <w:jc w:val="both"/>
      </w:pPr>
      <w:r>
        <w:t xml:space="preserve">       d) </w:t>
      </w:r>
      <w:r w:rsidR="007845E5" w:rsidRPr="00603B6C">
        <w:t xml:space="preserve">znalost religionistické látky v rozsahu středoškolského vzdělání  </w:t>
      </w:r>
    </w:p>
    <w:p w14:paraId="2DD94A75" w14:textId="77777777" w:rsidR="007845E5" w:rsidRPr="00603B6C" w:rsidRDefault="00422E8D">
      <w:pPr>
        <w:jc w:val="both"/>
      </w:pPr>
      <w:r>
        <w:t xml:space="preserve">           </w:t>
      </w:r>
      <w:r w:rsidR="007845E5" w:rsidRPr="00603B6C">
        <w:t xml:space="preserve">a informací z hromadných sdělovacích prostředků                              </w:t>
      </w:r>
      <w:r w:rsidR="007845E5" w:rsidRPr="00603B6C">
        <w:tab/>
      </w:r>
      <w:r w:rsidR="00041DF9">
        <w:t xml:space="preserve">   </w:t>
      </w:r>
      <w:r w:rsidR="007845E5" w:rsidRPr="00603B6C">
        <w:t>20 otázek</w:t>
      </w:r>
    </w:p>
    <w:p w14:paraId="040A336A" w14:textId="77777777" w:rsidR="007845E5" w:rsidRPr="00603B6C" w:rsidRDefault="007845E5">
      <w:pPr>
        <w:jc w:val="both"/>
      </w:pPr>
      <w:r w:rsidRPr="00603B6C">
        <w:t xml:space="preserve">      </w:t>
      </w:r>
    </w:p>
    <w:p w14:paraId="166312DF" w14:textId="77777777" w:rsidR="007845E5" w:rsidRPr="00603B6C" w:rsidRDefault="007845E5" w:rsidP="0029016C">
      <w:pPr>
        <w:numPr>
          <w:ilvl w:val="0"/>
          <w:numId w:val="7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>Způsob hodnocení výsledků</w:t>
      </w:r>
    </w:p>
    <w:p w14:paraId="71D7B2AD" w14:textId="77777777" w:rsidR="00A80DA9" w:rsidRPr="00A86AA1" w:rsidRDefault="00A80DA9" w:rsidP="00A80DA9">
      <w:pPr>
        <w:pStyle w:val="leftbold"/>
        <w:keepNext w:val="0"/>
        <w:tabs>
          <w:tab w:val="clear" w:pos="635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6AA1">
        <w:rPr>
          <w:rFonts w:ascii="Times New Roman" w:hAnsi="Times New Roman" w:cs="Times New Roman"/>
          <w:b w:val="0"/>
          <w:sz w:val="24"/>
          <w:szCs w:val="24"/>
        </w:rPr>
        <w:t>Přijati budou po u</w:t>
      </w:r>
      <w:r>
        <w:rPr>
          <w:rFonts w:ascii="Times New Roman" w:hAnsi="Times New Roman" w:cs="Times New Roman"/>
          <w:b w:val="0"/>
          <w:sz w:val="24"/>
          <w:szCs w:val="24"/>
        </w:rPr>
        <w:t>chazečích uvedených v odstavci (c)</w:t>
      </w:r>
      <w:r w:rsidRPr="00A86AA1">
        <w:rPr>
          <w:rFonts w:ascii="Times New Roman" w:hAnsi="Times New Roman" w:cs="Times New Roman"/>
          <w:b w:val="0"/>
          <w:sz w:val="24"/>
          <w:szCs w:val="24"/>
        </w:rPr>
        <w:t xml:space="preserve"> další v pořadí podle počtu bodů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(maximálně 50)</w:t>
      </w:r>
      <w:r w:rsidRPr="00A86AA1">
        <w:rPr>
          <w:rFonts w:ascii="Times New Roman" w:hAnsi="Times New Roman" w:cs="Times New Roman"/>
          <w:b w:val="0"/>
          <w:sz w:val="24"/>
          <w:szCs w:val="24"/>
        </w:rPr>
        <w:t xml:space="preserve"> od </w:t>
      </w:r>
      <w:r>
        <w:rPr>
          <w:rFonts w:ascii="Times New Roman" w:hAnsi="Times New Roman" w:cs="Times New Roman"/>
          <w:b w:val="0"/>
          <w:sz w:val="24"/>
          <w:szCs w:val="24"/>
        </w:rPr>
        <w:t>nejlepšího do celkového počtu 20</w:t>
      </w:r>
      <w:r w:rsidRPr="00A86AA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AEE837E" w14:textId="77777777" w:rsidR="007845E5" w:rsidRPr="003236CE" w:rsidRDefault="007845E5">
      <w:pPr>
        <w:jc w:val="both"/>
      </w:pPr>
    </w:p>
    <w:p w14:paraId="2B37614D" w14:textId="77777777" w:rsidR="007845E5" w:rsidRPr="00603B6C" w:rsidRDefault="007845E5" w:rsidP="0029016C">
      <w:pPr>
        <w:numPr>
          <w:ilvl w:val="0"/>
          <w:numId w:val="7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 xml:space="preserve">Pravidla pro možné prominutí přijímacích zkoušek       </w:t>
      </w:r>
    </w:p>
    <w:p w14:paraId="069C8970" w14:textId="77777777" w:rsidR="00A80DA9" w:rsidRPr="00A86AA1" w:rsidRDefault="00A80DA9" w:rsidP="00A80DA9">
      <w:pPr>
        <w:pStyle w:val="leftbold"/>
        <w:keepNext w:val="0"/>
        <w:tabs>
          <w:tab w:val="clear" w:pos="635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6AA1">
        <w:rPr>
          <w:rFonts w:ascii="Times New Roman" w:hAnsi="Times New Roman" w:cs="Times New Roman"/>
          <w:b w:val="0"/>
          <w:sz w:val="24"/>
          <w:szCs w:val="24"/>
        </w:rPr>
        <w:t>Uchazeč má právo písemně požádat o přijetí ke studiu bez přijímací zkoušky, pokud splňuje následující podmínky a doloží je úředně ověřenými kopiemi vysvědčení.</w:t>
      </w:r>
    </w:p>
    <w:p w14:paraId="3E514596" w14:textId="64B8D0A5" w:rsidR="00A80DA9" w:rsidRDefault="00A80DA9" w:rsidP="00A80DA9">
      <w:pPr>
        <w:pStyle w:val="Zkladntext"/>
        <w:jc w:val="both"/>
        <w:rPr>
          <w:sz w:val="24"/>
          <w:szCs w:val="24"/>
        </w:rPr>
      </w:pPr>
      <w:r w:rsidRPr="00A86AA1">
        <w:rPr>
          <w:sz w:val="24"/>
          <w:szCs w:val="24"/>
        </w:rPr>
        <w:t xml:space="preserve">Uchazeč má průměr známek z dále uvedených předmětů na střední škole (pokud se tyto předměty vyskytují) do 1,60 včetně (při běžném pětistupňovém známkování). Jde o tyto předměty: čeština (resp. vyučovací jazyk), cizí jazyky, dějepis, základy společenských věd, religionistika, přičemž průměr je počítán ze známek minimálně ze tří různých předmětů. </w:t>
      </w:r>
      <w:r>
        <w:rPr>
          <w:sz w:val="24"/>
          <w:szCs w:val="24"/>
        </w:rPr>
        <w:t xml:space="preserve">Průměr se počítá z výročních vysvědčení prvních tří ročníků a pololetního čtvrtého ročníku. Student </w:t>
      </w:r>
      <w:r w:rsidR="009D09F7">
        <w:rPr>
          <w:sz w:val="24"/>
          <w:szCs w:val="24"/>
        </w:rPr>
        <w:t>zašle ověřené kopie těchto dokladů</w:t>
      </w:r>
      <w:r w:rsidR="00425E12">
        <w:rPr>
          <w:sz w:val="24"/>
          <w:szCs w:val="24"/>
        </w:rPr>
        <w:t xml:space="preserve">, nejpozději 7 dnů před </w:t>
      </w:r>
      <w:r w:rsidR="00557EF9">
        <w:rPr>
          <w:sz w:val="24"/>
          <w:szCs w:val="24"/>
        </w:rPr>
        <w:t>konáním</w:t>
      </w:r>
      <w:r w:rsidR="00425E12">
        <w:rPr>
          <w:sz w:val="24"/>
          <w:szCs w:val="24"/>
        </w:rPr>
        <w:t xml:space="preserve"> přijímací zkoušky, </w:t>
      </w:r>
      <w:r w:rsidR="009D09F7">
        <w:rPr>
          <w:sz w:val="24"/>
          <w:szCs w:val="24"/>
        </w:rPr>
        <w:t xml:space="preserve"> na studijní oddělení FF UPa.</w:t>
      </w:r>
    </w:p>
    <w:p w14:paraId="4EE7524D" w14:textId="77777777" w:rsidR="0014028E" w:rsidRDefault="0014028E" w:rsidP="00A80DA9">
      <w:pPr>
        <w:pStyle w:val="Zkladntext"/>
        <w:jc w:val="both"/>
        <w:rPr>
          <w:sz w:val="24"/>
          <w:szCs w:val="24"/>
        </w:rPr>
      </w:pPr>
    </w:p>
    <w:p w14:paraId="1B4D2067" w14:textId="77777777" w:rsidR="007845E5" w:rsidRDefault="007845E5">
      <w:pPr>
        <w:autoSpaceDE w:val="0"/>
        <w:jc w:val="both"/>
      </w:pPr>
    </w:p>
    <w:p w14:paraId="78E0CD61" w14:textId="77777777" w:rsidR="007845E5" w:rsidRPr="00603B6C" w:rsidRDefault="00F245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Bakalářský studijní</w:t>
      </w:r>
      <w:r w:rsidRPr="004D4609">
        <w:t xml:space="preserve"> </w:t>
      </w:r>
      <w:r>
        <w:t xml:space="preserve">program </w:t>
      </w:r>
      <w:r w:rsidR="008F3625">
        <w:t>kombinovaný</w:t>
      </w:r>
      <w:r w:rsidR="00886DA0">
        <w:t xml:space="preserve"> se specializacemi</w:t>
      </w:r>
      <w:r>
        <w:t xml:space="preserve">: </w:t>
      </w:r>
      <w:r w:rsidR="007845E5" w:rsidRPr="00603B6C">
        <w:rPr>
          <w:b/>
        </w:rPr>
        <w:t xml:space="preserve">Humanitní studia – </w:t>
      </w:r>
      <w:r w:rsidR="007845E5" w:rsidRPr="00F1674D">
        <w:t>prezenční forma studia</w:t>
      </w:r>
    </w:p>
    <w:p w14:paraId="63340AC1" w14:textId="77777777" w:rsidR="007845E5" w:rsidRDefault="007845E5" w:rsidP="002A42ED">
      <w:pPr>
        <w:jc w:val="both"/>
      </w:pPr>
    </w:p>
    <w:p w14:paraId="5E8D8C84" w14:textId="77777777" w:rsidR="00D55854" w:rsidRPr="00D55854" w:rsidRDefault="00D55854" w:rsidP="002A42ED">
      <w:pPr>
        <w:jc w:val="both"/>
        <w:rPr>
          <w:b/>
          <w:i/>
        </w:rPr>
      </w:pPr>
      <w:r w:rsidRPr="00D55854">
        <w:rPr>
          <w:b/>
          <w:i/>
        </w:rPr>
        <w:t xml:space="preserve">Počet přijímaných studentů: </w:t>
      </w:r>
      <w:r w:rsidRPr="00F56783">
        <w:rPr>
          <w:b/>
        </w:rPr>
        <w:t>60</w:t>
      </w:r>
    </w:p>
    <w:p w14:paraId="77548E33" w14:textId="77777777" w:rsidR="00D55854" w:rsidRDefault="00D55854" w:rsidP="002A42ED">
      <w:pPr>
        <w:jc w:val="both"/>
      </w:pPr>
    </w:p>
    <w:p w14:paraId="01E02A1A" w14:textId="77777777" w:rsidR="007845E5" w:rsidRPr="00603B6C" w:rsidRDefault="007845E5" w:rsidP="0029016C">
      <w:pPr>
        <w:numPr>
          <w:ilvl w:val="0"/>
          <w:numId w:val="2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>Forma a podmínky přijímacího řízení</w:t>
      </w:r>
    </w:p>
    <w:p w14:paraId="0FBBC665" w14:textId="77777777" w:rsidR="007845E5" w:rsidRPr="00603B6C" w:rsidRDefault="007C6B11" w:rsidP="002A42ED">
      <w:pPr>
        <w:jc w:val="both"/>
      </w:pPr>
      <w:r>
        <w:t>Písemný test, který má dvě bodované části</w:t>
      </w:r>
      <w:r w:rsidR="007845E5" w:rsidRPr="00603B6C">
        <w:t>:</w:t>
      </w:r>
    </w:p>
    <w:p w14:paraId="31B6C4D8" w14:textId="77777777" w:rsidR="007845E5" w:rsidRPr="00603B6C" w:rsidRDefault="007845E5" w:rsidP="002A42ED">
      <w:pPr>
        <w:jc w:val="both"/>
      </w:pPr>
      <w:r w:rsidRPr="00603B6C">
        <w:t>a) test všeobecných znalostí ze souboru společenských věd</w:t>
      </w:r>
    </w:p>
    <w:p w14:paraId="4BAA6D22" w14:textId="77777777" w:rsidR="007845E5" w:rsidRDefault="007845E5" w:rsidP="002A42ED">
      <w:pPr>
        <w:jc w:val="both"/>
      </w:pPr>
      <w:r w:rsidRPr="00603B6C">
        <w:t>b) test studijních předpokladů (způsoby myšlení a uvažování, logičnost apod.)</w:t>
      </w:r>
    </w:p>
    <w:p w14:paraId="642982F2" w14:textId="77777777" w:rsidR="001637C9" w:rsidRPr="00603B6C" w:rsidRDefault="001637C9" w:rsidP="002A42ED">
      <w:pPr>
        <w:jc w:val="both"/>
      </w:pPr>
    </w:p>
    <w:p w14:paraId="279176B3" w14:textId="77777777" w:rsidR="007845E5" w:rsidRPr="00603B6C" w:rsidRDefault="007845E5" w:rsidP="0029016C">
      <w:pPr>
        <w:numPr>
          <w:ilvl w:val="0"/>
          <w:numId w:val="2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>Způsob hodnocení výsledků</w:t>
      </w:r>
    </w:p>
    <w:p w14:paraId="12838360" w14:textId="77777777" w:rsidR="007845E5" w:rsidRPr="00603B6C" w:rsidRDefault="007845E5" w:rsidP="002A42ED">
      <w:pPr>
        <w:jc w:val="both"/>
      </w:pPr>
      <w:r w:rsidRPr="00603B6C">
        <w:t xml:space="preserve">Podle počtu dosažených bodů (maximálně </w:t>
      </w:r>
      <w:r w:rsidR="00B85F04">
        <w:t>100</w:t>
      </w:r>
      <w:r w:rsidRPr="00603B6C">
        <w:t xml:space="preserve">) je sestaveno pořadí uchazečů, z nichž </w:t>
      </w:r>
      <w:r w:rsidR="00422E8D">
        <w:t xml:space="preserve">60 </w:t>
      </w:r>
      <w:r w:rsidRPr="00603B6C">
        <w:t>nejúspěšnějších bude přijato ke studiu.</w:t>
      </w:r>
    </w:p>
    <w:p w14:paraId="5A53C540" w14:textId="77777777" w:rsidR="007845E5" w:rsidRPr="003236CE" w:rsidRDefault="007845E5" w:rsidP="002A42ED">
      <w:pPr>
        <w:jc w:val="both"/>
      </w:pPr>
    </w:p>
    <w:p w14:paraId="5AC31E1C" w14:textId="77777777" w:rsidR="007845E5" w:rsidRPr="00603B6C" w:rsidRDefault="007845E5" w:rsidP="0029016C">
      <w:pPr>
        <w:numPr>
          <w:ilvl w:val="0"/>
          <w:numId w:val="2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 xml:space="preserve">Pravidla pro možné prominutí přijímacích zkoušek       </w:t>
      </w:r>
    </w:p>
    <w:p w14:paraId="0A670DAA" w14:textId="77777777" w:rsidR="007845E5" w:rsidRPr="00603B6C" w:rsidRDefault="007845E5" w:rsidP="002A42ED">
      <w:pPr>
        <w:autoSpaceDE w:val="0"/>
        <w:jc w:val="both"/>
      </w:pPr>
      <w:r w:rsidRPr="00603B6C">
        <w:t>Přijímací zkoušky se nepromíjejí.</w:t>
      </w:r>
    </w:p>
    <w:p w14:paraId="2E83DF0B" w14:textId="77777777" w:rsidR="00F3701F" w:rsidRDefault="00F3701F">
      <w:pPr>
        <w:jc w:val="both"/>
      </w:pPr>
    </w:p>
    <w:p w14:paraId="141069E3" w14:textId="77777777" w:rsidR="00B311E3" w:rsidRDefault="00B311E3" w:rsidP="005A78A5">
      <w:pPr>
        <w:jc w:val="both"/>
      </w:pPr>
    </w:p>
    <w:p w14:paraId="54BAE87B" w14:textId="77777777" w:rsidR="007845E5" w:rsidRPr="00603B6C" w:rsidRDefault="00F24526" w:rsidP="005A78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t>Bakalářský studijní</w:t>
      </w:r>
      <w:r w:rsidRPr="004D4609">
        <w:t xml:space="preserve"> </w:t>
      </w:r>
      <w:r>
        <w:t xml:space="preserve">program: </w:t>
      </w:r>
      <w:r w:rsidR="007845E5" w:rsidRPr="00603B6C">
        <w:rPr>
          <w:b/>
        </w:rPr>
        <w:t xml:space="preserve">Sociální </w:t>
      </w:r>
      <w:r w:rsidR="00F1674D">
        <w:rPr>
          <w:b/>
        </w:rPr>
        <w:t xml:space="preserve">a kulturní </w:t>
      </w:r>
      <w:r w:rsidR="007845E5" w:rsidRPr="00603B6C">
        <w:rPr>
          <w:b/>
        </w:rPr>
        <w:t xml:space="preserve">antropologie – </w:t>
      </w:r>
      <w:r w:rsidR="007845E5" w:rsidRPr="00F1674D">
        <w:t>prezenční forma studia</w:t>
      </w:r>
    </w:p>
    <w:p w14:paraId="2175874F" w14:textId="77777777" w:rsidR="00F56783" w:rsidRDefault="00F56783" w:rsidP="005A78A5">
      <w:pPr>
        <w:ind w:left="360"/>
        <w:rPr>
          <w:i/>
        </w:rPr>
      </w:pPr>
    </w:p>
    <w:p w14:paraId="34D4A642" w14:textId="77777777" w:rsidR="00F56783" w:rsidRPr="00D55854" w:rsidRDefault="00F56783" w:rsidP="005A78A5">
      <w:pPr>
        <w:rPr>
          <w:b/>
          <w:i/>
        </w:rPr>
      </w:pPr>
      <w:r w:rsidRPr="00D55854">
        <w:rPr>
          <w:b/>
          <w:i/>
        </w:rPr>
        <w:t>Počet přijímaných studentů:</w:t>
      </w:r>
      <w:r w:rsidRPr="00F56783">
        <w:rPr>
          <w:b/>
        </w:rPr>
        <w:t xml:space="preserve"> 60</w:t>
      </w:r>
    </w:p>
    <w:p w14:paraId="5CFB1388" w14:textId="77777777" w:rsidR="00F56783" w:rsidRDefault="00F56783" w:rsidP="005A78A5">
      <w:pPr>
        <w:ind w:left="360"/>
        <w:jc w:val="both"/>
        <w:rPr>
          <w:i/>
        </w:rPr>
      </w:pPr>
    </w:p>
    <w:p w14:paraId="27293547" w14:textId="77777777" w:rsidR="000A172F" w:rsidRDefault="007845E5" w:rsidP="005A78A5">
      <w:pPr>
        <w:numPr>
          <w:ilvl w:val="0"/>
          <w:numId w:val="4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>Forma a podmínky přijímacího řízení</w:t>
      </w:r>
    </w:p>
    <w:p w14:paraId="72EDBBB5" w14:textId="77777777" w:rsidR="000A172F" w:rsidRPr="000A172F" w:rsidRDefault="007C6B11" w:rsidP="005A78A5">
      <w:pPr>
        <w:tabs>
          <w:tab w:val="left" w:pos="720"/>
        </w:tabs>
        <w:jc w:val="both"/>
        <w:rPr>
          <w:b/>
          <w:i/>
        </w:rPr>
      </w:pPr>
      <w:r>
        <w:t>Písemný test</w:t>
      </w:r>
      <w:r w:rsidR="000A172F">
        <w:t xml:space="preserve"> ze základů společenských věd (sociální antropologie, sociologie, historie, geografie, politologie</w:t>
      </w:r>
      <w:r w:rsidR="005E7BB8">
        <w:t>) – skládá se z uzavřených a jedné otevřené otázky.</w:t>
      </w:r>
    </w:p>
    <w:p w14:paraId="25470392" w14:textId="77777777" w:rsidR="007845E5" w:rsidRPr="003236CE" w:rsidRDefault="007845E5" w:rsidP="005A78A5">
      <w:pPr>
        <w:jc w:val="both"/>
        <w:rPr>
          <w:i/>
        </w:rPr>
      </w:pPr>
    </w:p>
    <w:p w14:paraId="3060B269" w14:textId="77777777" w:rsidR="007845E5" w:rsidRPr="00603B6C" w:rsidRDefault="007845E5" w:rsidP="005A78A5">
      <w:pPr>
        <w:numPr>
          <w:ilvl w:val="0"/>
          <w:numId w:val="4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>Způsob hodnocení výsledků</w:t>
      </w:r>
    </w:p>
    <w:p w14:paraId="535120C4" w14:textId="680215C1" w:rsidR="00557EF9" w:rsidRDefault="00557EF9" w:rsidP="005A78A5">
      <w:pPr>
        <w:jc w:val="both"/>
        <w:rPr>
          <w:szCs w:val="20"/>
        </w:rPr>
      </w:pPr>
      <w:r w:rsidRPr="00A86AA1">
        <w:t>Přijati budou po u</w:t>
      </w:r>
      <w:r>
        <w:t>chazečích uvedených v odstavci (c)</w:t>
      </w:r>
      <w:r w:rsidRPr="00A86AA1">
        <w:t xml:space="preserve"> další v pořadí </w:t>
      </w:r>
      <w:r>
        <w:t>p</w:t>
      </w:r>
      <w:r>
        <w:rPr>
          <w:szCs w:val="20"/>
        </w:rPr>
        <w:t>odle počtu získaných</w:t>
      </w:r>
      <w:r w:rsidR="004E0AAA" w:rsidRPr="004E0AAA">
        <w:rPr>
          <w:szCs w:val="20"/>
        </w:rPr>
        <w:t xml:space="preserve"> bodů (</w:t>
      </w:r>
      <w:r w:rsidR="004E0AAA" w:rsidRPr="001A58B9">
        <w:rPr>
          <w:szCs w:val="20"/>
        </w:rPr>
        <w:t xml:space="preserve">maximálně </w:t>
      </w:r>
      <w:r w:rsidR="007C6B11">
        <w:rPr>
          <w:szCs w:val="20"/>
        </w:rPr>
        <w:t>40</w:t>
      </w:r>
      <w:r>
        <w:rPr>
          <w:szCs w:val="20"/>
        </w:rPr>
        <w:t>), a to od nejlepšího do celkového počtu 60.</w:t>
      </w:r>
    </w:p>
    <w:p w14:paraId="5B14CA68" w14:textId="1A06071A" w:rsidR="0097297B" w:rsidRDefault="0097297B" w:rsidP="005A78A5">
      <w:pPr>
        <w:jc w:val="both"/>
        <w:rPr>
          <w:szCs w:val="20"/>
        </w:rPr>
      </w:pPr>
    </w:p>
    <w:p w14:paraId="744B1DD9" w14:textId="77777777" w:rsidR="0097297B" w:rsidRDefault="0097297B" w:rsidP="005A78A5">
      <w:pPr>
        <w:jc w:val="both"/>
        <w:rPr>
          <w:szCs w:val="20"/>
        </w:rPr>
      </w:pPr>
    </w:p>
    <w:p w14:paraId="0B4887D6" w14:textId="77777777" w:rsidR="007845E5" w:rsidRPr="00603B6C" w:rsidRDefault="007845E5" w:rsidP="005A78A5">
      <w:pPr>
        <w:numPr>
          <w:ilvl w:val="0"/>
          <w:numId w:val="4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 xml:space="preserve">Pravidla pro možné prominutí přijímacích zkoušek       </w:t>
      </w:r>
    </w:p>
    <w:p w14:paraId="788FD768" w14:textId="2228C321" w:rsidR="00DF7734" w:rsidRPr="00F21708" w:rsidRDefault="00DF7734" w:rsidP="005A78A5">
      <w:pPr>
        <w:pStyle w:val="Normlnweb"/>
        <w:spacing w:before="0" w:after="0"/>
        <w:jc w:val="both"/>
        <w:rPr>
          <w:rFonts w:ascii="Times New Roman" w:hAnsi="Times New Roman" w:cs="Times New Roman"/>
          <w:lang w:eastAsia="cs-CZ"/>
        </w:rPr>
      </w:pPr>
      <w:r w:rsidRPr="009D09F7">
        <w:rPr>
          <w:rFonts w:ascii="Times New Roman" w:hAnsi="Times New Roman" w:cs="Times New Roman"/>
        </w:rPr>
        <w:t>Přijímací zkoušky se promíjejí pouze těm uchazečům, kteří uspějí v soutěži, již katedra pro zájemce o sociální antropologii pořádá. Soutěž vyhlašuje kromě vítězných míst (1. - 3. místo) též pásma kvality účastníků na zlaté, stříbrné a bronzové. Všichni účastníci soutěže, kteří se umístí ve zlatém pásmu, mají nárok na přijetí bez přijímacího řízení.</w:t>
      </w:r>
      <w:r>
        <w:rPr>
          <w:rFonts w:ascii="Times New Roman" w:hAnsi="Times New Roman" w:cs="Times New Roman"/>
        </w:rPr>
        <w:t xml:space="preserve"> </w:t>
      </w:r>
      <w:r w:rsidR="00D50299">
        <w:rPr>
          <w:rFonts w:ascii="Times New Roman" w:hAnsi="Times New Roman" w:cs="Times New Roman"/>
          <w:bCs/>
        </w:rPr>
        <w:t>Uchazečům</w:t>
      </w:r>
      <w:r w:rsidR="00994921">
        <w:rPr>
          <w:rFonts w:ascii="Times New Roman" w:hAnsi="Times New Roman" w:cs="Times New Roman"/>
          <w:bCs/>
        </w:rPr>
        <w:t>, kteří se</w:t>
      </w:r>
      <w:r w:rsidRPr="00F21708">
        <w:rPr>
          <w:rFonts w:ascii="Times New Roman" w:hAnsi="Times New Roman" w:cs="Times New Roman"/>
          <w:bCs/>
        </w:rPr>
        <w:t xml:space="preserve"> umístí ve stř</w:t>
      </w:r>
      <w:r w:rsidRPr="00F21708">
        <w:rPr>
          <w:rFonts w:ascii="Times New Roman" w:eastAsia="Malgun Gothic Semilight" w:hAnsi="Times New Roman" w:cs="Times New Roman"/>
          <w:bCs/>
        </w:rPr>
        <w:t>í</w:t>
      </w:r>
      <w:r w:rsidRPr="00F21708">
        <w:rPr>
          <w:rFonts w:ascii="Times New Roman" w:hAnsi="Times New Roman" w:cs="Times New Roman"/>
          <w:bCs/>
        </w:rPr>
        <w:t>brn</w:t>
      </w:r>
      <w:r w:rsidRPr="00F21708">
        <w:rPr>
          <w:rFonts w:ascii="Times New Roman" w:eastAsia="Malgun Gothic Semilight" w:hAnsi="Times New Roman" w:cs="Times New Roman"/>
          <w:bCs/>
        </w:rPr>
        <w:t>é</w:t>
      </w:r>
      <w:r w:rsidRPr="00F21708">
        <w:rPr>
          <w:rFonts w:ascii="Times New Roman" w:hAnsi="Times New Roman" w:cs="Times New Roman"/>
          <w:bCs/>
        </w:rPr>
        <w:t>m a bronzov</w:t>
      </w:r>
      <w:r w:rsidRPr="00F21708">
        <w:rPr>
          <w:rFonts w:ascii="Times New Roman" w:eastAsia="Malgun Gothic Semilight" w:hAnsi="Times New Roman" w:cs="Times New Roman"/>
          <w:bCs/>
        </w:rPr>
        <w:t>é</w:t>
      </w:r>
      <w:r w:rsidRPr="00F21708">
        <w:rPr>
          <w:rFonts w:ascii="Times New Roman" w:hAnsi="Times New Roman" w:cs="Times New Roman"/>
          <w:bCs/>
        </w:rPr>
        <w:t>m p</w:t>
      </w:r>
      <w:r w:rsidRPr="00F21708">
        <w:rPr>
          <w:rFonts w:ascii="Times New Roman" w:eastAsia="Malgun Gothic Semilight" w:hAnsi="Times New Roman" w:cs="Times New Roman"/>
          <w:bCs/>
        </w:rPr>
        <w:t>á</w:t>
      </w:r>
      <w:r w:rsidR="00994921">
        <w:rPr>
          <w:rFonts w:ascii="Times New Roman" w:hAnsi="Times New Roman" w:cs="Times New Roman"/>
          <w:bCs/>
        </w:rPr>
        <w:t>smu, bude</w:t>
      </w:r>
      <w:r w:rsidRPr="00F21708">
        <w:rPr>
          <w:rFonts w:ascii="Times New Roman" w:hAnsi="Times New Roman" w:cs="Times New Roman"/>
          <w:bCs/>
        </w:rPr>
        <w:t xml:space="preserve"> počet dosažených bodů nav</w:t>
      </w:r>
      <w:r w:rsidRPr="00F21708">
        <w:rPr>
          <w:rFonts w:ascii="Times New Roman" w:eastAsia="Malgun Gothic Semilight" w:hAnsi="Times New Roman" w:cs="Times New Roman"/>
          <w:bCs/>
        </w:rPr>
        <w:t>ýš</w:t>
      </w:r>
      <w:r w:rsidRPr="00F21708">
        <w:rPr>
          <w:rFonts w:ascii="Times New Roman" w:hAnsi="Times New Roman" w:cs="Times New Roman"/>
          <w:bCs/>
        </w:rPr>
        <w:t>en o 10, resp. 5 bodů. O tato zv</w:t>
      </w:r>
      <w:r w:rsidRPr="00F21708">
        <w:rPr>
          <w:rFonts w:ascii="Times New Roman" w:eastAsia="Malgun Gothic Semilight" w:hAnsi="Times New Roman" w:cs="Times New Roman"/>
          <w:bCs/>
        </w:rPr>
        <w:t>ý</w:t>
      </w:r>
      <w:r w:rsidRPr="00F21708">
        <w:rPr>
          <w:rFonts w:ascii="Times New Roman" w:hAnsi="Times New Roman" w:cs="Times New Roman"/>
          <w:bCs/>
        </w:rPr>
        <w:t>hodněn</w:t>
      </w:r>
      <w:r w:rsidRPr="00F21708">
        <w:rPr>
          <w:rFonts w:ascii="Times New Roman" w:eastAsia="Malgun Gothic Semilight" w:hAnsi="Times New Roman" w:cs="Times New Roman"/>
          <w:bCs/>
        </w:rPr>
        <w:t>í</w:t>
      </w:r>
      <w:r w:rsidRPr="00F21708">
        <w:rPr>
          <w:rFonts w:ascii="Times New Roman" w:hAnsi="Times New Roman" w:cs="Times New Roman"/>
          <w:bCs/>
        </w:rPr>
        <w:t xml:space="preserve"> se mus</w:t>
      </w:r>
      <w:r w:rsidRPr="00F21708">
        <w:rPr>
          <w:rFonts w:ascii="Times New Roman" w:eastAsia="Malgun Gothic Semilight" w:hAnsi="Times New Roman" w:cs="Times New Roman"/>
          <w:bCs/>
        </w:rPr>
        <w:t>í</w:t>
      </w:r>
      <w:r w:rsidRPr="00F21708">
        <w:rPr>
          <w:rFonts w:ascii="Times New Roman" w:hAnsi="Times New Roman" w:cs="Times New Roman"/>
          <w:bCs/>
        </w:rPr>
        <w:t xml:space="preserve"> uchazeči (</w:t>
      </w:r>
      <w:r w:rsidRPr="00F21708">
        <w:rPr>
          <w:rFonts w:ascii="Times New Roman" w:eastAsia="Malgun Gothic Semilight" w:hAnsi="Times New Roman" w:cs="Times New Roman"/>
          <w:bCs/>
        </w:rPr>
        <w:t>ú</w:t>
      </w:r>
      <w:r w:rsidRPr="00F21708">
        <w:rPr>
          <w:rFonts w:ascii="Times New Roman" w:hAnsi="Times New Roman" w:cs="Times New Roman"/>
          <w:bCs/>
        </w:rPr>
        <w:t>častn</w:t>
      </w:r>
      <w:r w:rsidRPr="00F21708">
        <w:rPr>
          <w:rFonts w:ascii="Times New Roman" w:eastAsia="Malgun Gothic Semilight" w:hAnsi="Times New Roman" w:cs="Times New Roman"/>
          <w:bCs/>
        </w:rPr>
        <w:t>í</w:t>
      </w:r>
      <w:r w:rsidRPr="00F21708">
        <w:rPr>
          <w:rFonts w:ascii="Times New Roman" w:hAnsi="Times New Roman" w:cs="Times New Roman"/>
          <w:bCs/>
        </w:rPr>
        <w:t>ci soutě</w:t>
      </w:r>
      <w:r w:rsidRPr="00F21708">
        <w:rPr>
          <w:rFonts w:ascii="Times New Roman" w:eastAsia="Malgun Gothic Semilight" w:hAnsi="Times New Roman" w:cs="Times New Roman"/>
          <w:bCs/>
        </w:rPr>
        <w:t>ž</w:t>
      </w:r>
      <w:r w:rsidRPr="00F21708">
        <w:rPr>
          <w:rFonts w:ascii="Times New Roman" w:hAnsi="Times New Roman" w:cs="Times New Roman"/>
          <w:bCs/>
        </w:rPr>
        <w:t>e) sami přihl</w:t>
      </w:r>
      <w:r w:rsidRPr="00F21708">
        <w:rPr>
          <w:rFonts w:ascii="Times New Roman" w:eastAsia="Malgun Gothic Semilight" w:hAnsi="Times New Roman" w:cs="Times New Roman"/>
          <w:bCs/>
        </w:rPr>
        <w:t>á</w:t>
      </w:r>
      <w:r w:rsidRPr="00F21708">
        <w:rPr>
          <w:rFonts w:ascii="Times New Roman" w:hAnsi="Times New Roman" w:cs="Times New Roman"/>
          <w:bCs/>
        </w:rPr>
        <w:t>sit - kopii diplomu za</w:t>
      </w:r>
      <w:r w:rsidRPr="00F21708">
        <w:rPr>
          <w:rFonts w:ascii="Times New Roman" w:eastAsia="Malgun Gothic Semilight" w:hAnsi="Times New Roman" w:cs="Times New Roman"/>
          <w:bCs/>
        </w:rPr>
        <w:t>š</w:t>
      </w:r>
      <w:r w:rsidRPr="00F21708">
        <w:rPr>
          <w:rFonts w:ascii="Times New Roman" w:hAnsi="Times New Roman" w:cs="Times New Roman"/>
          <w:bCs/>
        </w:rPr>
        <w:t>lou na studijn</w:t>
      </w:r>
      <w:r w:rsidRPr="00F21708">
        <w:rPr>
          <w:rFonts w:ascii="Times New Roman" w:eastAsia="Malgun Gothic Semilight" w:hAnsi="Times New Roman" w:cs="Times New Roman"/>
          <w:bCs/>
        </w:rPr>
        <w:t>í</w:t>
      </w:r>
      <w:r w:rsidRPr="00F21708">
        <w:rPr>
          <w:rFonts w:ascii="Times New Roman" w:hAnsi="Times New Roman" w:cs="Times New Roman"/>
          <w:bCs/>
        </w:rPr>
        <w:t xml:space="preserve"> oddělen</w:t>
      </w:r>
      <w:r w:rsidRPr="00F21708">
        <w:rPr>
          <w:rFonts w:ascii="Times New Roman" w:eastAsia="Malgun Gothic Semilight" w:hAnsi="Times New Roman" w:cs="Times New Roman"/>
          <w:bCs/>
        </w:rPr>
        <w:t>í</w:t>
      </w:r>
      <w:r w:rsidRPr="00F21708">
        <w:rPr>
          <w:rFonts w:ascii="Times New Roman" w:hAnsi="Times New Roman" w:cs="Times New Roman"/>
          <w:bCs/>
        </w:rPr>
        <w:t>.</w:t>
      </w:r>
      <w:r w:rsidRPr="00F21708">
        <w:rPr>
          <w:rFonts w:ascii="Times New Roman" w:eastAsia="Malgun Gothic Semilight" w:hAnsi="Times New Roman" w:cs="Times New Roman"/>
          <w:bCs/>
        </w:rPr>
        <w:t> </w:t>
      </w:r>
      <w:r w:rsidRPr="00F21708">
        <w:rPr>
          <w:rFonts w:ascii="Times New Roman" w:hAnsi="Times New Roman" w:cs="Times New Roman"/>
        </w:rPr>
        <w:t xml:space="preserve">Více viz - </w:t>
      </w:r>
      <w:hyperlink r:id="rId8" w:history="1">
        <w:r w:rsidRPr="00F21708">
          <w:rPr>
            <w:rStyle w:val="Hypertextovodkaz"/>
            <w:rFonts w:ascii="Times New Roman" w:hAnsi="Times New Roman" w:cs="Times New Roman"/>
            <w:color w:val="auto"/>
          </w:rPr>
          <w:t>http://ksv.upce.cz/</w:t>
        </w:r>
      </w:hyperlink>
      <w:r w:rsidRPr="00F21708">
        <w:rPr>
          <w:rFonts w:ascii="Times New Roman" w:hAnsi="Times New Roman" w:cs="Times New Roman"/>
        </w:rPr>
        <w:t>.</w:t>
      </w:r>
    </w:p>
    <w:p w14:paraId="4147B99A" w14:textId="232A2A7C" w:rsidR="007845E5" w:rsidRDefault="007845E5">
      <w:pPr>
        <w:jc w:val="both"/>
      </w:pPr>
    </w:p>
    <w:p w14:paraId="23AC90D2" w14:textId="77777777" w:rsidR="00F84574" w:rsidRDefault="00F84574">
      <w:pPr>
        <w:jc w:val="both"/>
      </w:pPr>
    </w:p>
    <w:p w14:paraId="77A8167E" w14:textId="3C60426A" w:rsidR="00AA72FA" w:rsidRPr="00AA72FA" w:rsidRDefault="00AA72FA" w:rsidP="00A96F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A72FA">
        <w:t>Bakalářský studijní program:</w:t>
      </w:r>
      <w:r w:rsidRPr="00603B6C">
        <w:rPr>
          <w:b/>
        </w:rPr>
        <w:t xml:space="preserve"> </w:t>
      </w:r>
      <w:r w:rsidR="000A2BB2">
        <w:rPr>
          <w:b/>
        </w:rPr>
        <w:t>Kulturně historická studia</w:t>
      </w:r>
      <w:r>
        <w:rPr>
          <w:b/>
        </w:rPr>
        <w:t xml:space="preserve"> </w:t>
      </w:r>
      <w:r w:rsidRPr="00603B6C">
        <w:rPr>
          <w:b/>
        </w:rPr>
        <w:t xml:space="preserve">– </w:t>
      </w:r>
      <w:r w:rsidRPr="00AA72FA">
        <w:t>prezenční forma studia</w:t>
      </w:r>
    </w:p>
    <w:p w14:paraId="0673DFE8" w14:textId="77777777" w:rsidR="00AA72FA" w:rsidRDefault="00AA72FA" w:rsidP="00A96FD7">
      <w:pPr>
        <w:jc w:val="both"/>
      </w:pPr>
    </w:p>
    <w:p w14:paraId="26616BC6" w14:textId="01ABB5FF" w:rsidR="00AA72FA" w:rsidRDefault="00AA72FA" w:rsidP="00A96FD7">
      <w:pPr>
        <w:jc w:val="both"/>
        <w:rPr>
          <w:b/>
        </w:rPr>
      </w:pPr>
      <w:r w:rsidRPr="00D55854">
        <w:rPr>
          <w:b/>
          <w:i/>
        </w:rPr>
        <w:t xml:space="preserve">Počet přijímaných studentů: </w:t>
      </w:r>
      <w:r w:rsidR="000A2BB2">
        <w:rPr>
          <w:b/>
        </w:rPr>
        <w:t>30</w:t>
      </w:r>
    </w:p>
    <w:p w14:paraId="3371ABDD" w14:textId="77777777" w:rsidR="000A2BB2" w:rsidRPr="00F84574" w:rsidRDefault="000A2BB2" w:rsidP="00A96FD7">
      <w:pPr>
        <w:jc w:val="both"/>
      </w:pPr>
    </w:p>
    <w:p w14:paraId="1F4F8AA3" w14:textId="77777777" w:rsidR="000A2BB2" w:rsidRPr="00DF1534" w:rsidRDefault="000A2BB2" w:rsidP="00A96FD7">
      <w:pPr>
        <w:numPr>
          <w:ilvl w:val="0"/>
          <w:numId w:val="14"/>
        </w:numPr>
        <w:tabs>
          <w:tab w:val="left" w:pos="720"/>
        </w:tabs>
        <w:jc w:val="both"/>
        <w:rPr>
          <w:b/>
          <w:i/>
        </w:rPr>
      </w:pPr>
      <w:r w:rsidRPr="00DF1534">
        <w:rPr>
          <w:b/>
          <w:i/>
        </w:rPr>
        <w:t>Forma a podmínky přijímacího řízení</w:t>
      </w:r>
    </w:p>
    <w:p w14:paraId="4986556C" w14:textId="77777777" w:rsidR="000A2BB2" w:rsidRPr="00DF1534" w:rsidRDefault="000A2BB2" w:rsidP="000A2BB2">
      <w:pPr>
        <w:pStyle w:val="Zkladntext"/>
        <w:jc w:val="both"/>
        <w:rPr>
          <w:sz w:val="24"/>
        </w:rPr>
      </w:pPr>
      <w:r w:rsidRPr="00DF1534">
        <w:rPr>
          <w:sz w:val="24"/>
        </w:rPr>
        <w:t xml:space="preserve">Přijímací řízení </w:t>
      </w:r>
      <w:r>
        <w:rPr>
          <w:sz w:val="24"/>
        </w:rPr>
        <w:t>má písemnou podobu. Uchazeč absolvuje test z všeobecných kulturních znalostí</w:t>
      </w:r>
      <w:r w:rsidRPr="00DF1534">
        <w:rPr>
          <w:sz w:val="24"/>
        </w:rPr>
        <w:t xml:space="preserve">. </w:t>
      </w:r>
      <w:r>
        <w:rPr>
          <w:sz w:val="24"/>
        </w:rPr>
        <w:t>M</w:t>
      </w:r>
      <w:r w:rsidRPr="00DF1534">
        <w:rPr>
          <w:sz w:val="24"/>
        </w:rPr>
        <w:t>ůže získat max. 100 bodů.</w:t>
      </w:r>
    </w:p>
    <w:p w14:paraId="4187F1A4" w14:textId="77777777" w:rsidR="000A2BB2" w:rsidRPr="00DF1534" w:rsidRDefault="000A2BB2" w:rsidP="000A2BB2">
      <w:pPr>
        <w:pStyle w:val="Zkladntext"/>
        <w:jc w:val="both"/>
        <w:rPr>
          <w:sz w:val="24"/>
        </w:rPr>
      </w:pPr>
    </w:p>
    <w:p w14:paraId="174DFF84" w14:textId="77777777" w:rsidR="000A2BB2" w:rsidRPr="00DF1534" w:rsidRDefault="000A2BB2" w:rsidP="000A2BB2">
      <w:pPr>
        <w:numPr>
          <w:ilvl w:val="0"/>
          <w:numId w:val="14"/>
        </w:numPr>
        <w:tabs>
          <w:tab w:val="left" w:pos="720"/>
        </w:tabs>
        <w:jc w:val="both"/>
        <w:rPr>
          <w:b/>
          <w:i/>
        </w:rPr>
      </w:pPr>
      <w:r w:rsidRPr="00DF1534">
        <w:rPr>
          <w:b/>
          <w:i/>
        </w:rPr>
        <w:t>Způsob hodnocení výsledků</w:t>
      </w:r>
    </w:p>
    <w:p w14:paraId="265023C0" w14:textId="77777777" w:rsidR="000A2BB2" w:rsidRPr="00DF1534" w:rsidRDefault="000A2BB2" w:rsidP="000A2BB2">
      <w:pPr>
        <w:jc w:val="both"/>
      </w:pPr>
      <w:r w:rsidRPr="00DF1534">
        <w:t>Přijati budou po uchazečích uvedených v odstavci (c) další v pořadí podle počtu získaných bodů</w:t>
      </w:r>
      <w:r>
        <w:t xml:space="preserve"> z testu</w:t>
      </w:r>
      <w:r w:rsidRPr="00DF1534">
        <w:t xml:space="preserve">, a to od nejlepšího do celkového počtu </w:t>
      </w:r>
      <w:r>
        <w:t>30</w:t>
      </w:r>
      <w:r w:rsidRPr="00DF1534">
        <w:t>.</w:t>
      </w:r>
    </w:p>
    <w:p w14:paraId="6B784A73" w14:textId="77777777" w:rsidR="000A2BB2" w:rsidRPr="00DF1534" w:rsidRDefault="000A2BB2" w:rsidP="000A2BB2">
      <w:pPr>
        <w:jc w:val="both"/>
      </w:pPr>
    </w:p>
    <w:p w14:paraId="00CD057B" w14:textId="77777777" w:rsidR="000A2BB2" w:rsidRPr="00DF1534" w:rsidRDefault="000A2BB2" w:rsidP="000A2BB2">
      <w:pPr>
        <w:numPr>
          <w:ilvl w:val="0"/>
          <w:numId w:val="14"/>
        </w:numPr>
        <w:tabs>
          <w:tab w:val="left" w:pos="720"/>
        </w:tabs>
        <w:jc w:val="both"/>
        <w:rPr>
          <w:b/>
          <w:i/>
        </w:rPr>
      </w:pPr>
      <w:r w:rsidRPr="00DF1534">
        <w:rPr>
          <w:b/>
          <w:i/>
        </w:rPr>
        <w:t>Pravidla pro možné prominutí přijímacích zkoušek</w:t>
      </w:r>
    </w:p>
    <w:p w14:paraId="54580225" w14:textId="77777777" w:rsidR="000A2BB2" w:rsidRPr="00DF1534" w:rsidRDefault="000A2BB2" w:rsidP="000A2BB2">
      <w:pPr>
        <w:jc w:val="both"/>
      </w:pPr>
      <w:r w:rsidRPr="00DF1534">
        <w:t>Uchazeč má právo písemně požádat o přijetí ke studiu bez přijímací zkoušky, pokud splňuje alespoň jeden z těchto předpokladů:</w:t>
      </w:r>
    </w:p>
    <w:p w14:paraId="5D0182A9" w14:textId="77777777" w:rsidR="000A2BB2" w:rsidRPr="00DF1534" w:rsidRDefault="000A2BB2" w:rsidP="000A2BB2">
      <w:pPr>
        <w:pStyle w:val="Zkladntext31"/>
      </w:pPr>
      <w:r w:rsidRPr="00DF1534">
        <w:t>a) Maturoval na gymnáziu z dějepisu se známkou 1 či 2, v průběhu posledních čtyř let středoškolského studia neměl z dějepisu horší známku než 2.</w:t>
      </w:r>
    </w:p>
    <w:p w14:paraId="42472DD7" w14:textId="46D86DD8" w:rsidR="008E5D7F" w:rsidRPr="008E5D7F" w:rsidRDefault="008E5D7F" w:rsidP="008E5D7F">
      <w:pPr>
        <w:suppressAutoHyphens w:val="0"/>
        <w:rPr>
          <w:color w:val="000000"/>
          <w:lang w:eastAsia="cs-CZ"/>
        </w:rPr>
      </w:pPr>
      <w:r w:rsidRPr="008E5D7F">
        <w:t>b)</w:t>
      </w:r>
      <w:r w:rsidRPr="008E5D7F">
        <w:rPr>
          <w:color w:val="000000"/>
          <w:lang w:eastAsia="cs-CZ"/>
        </w:rPr>
        <w:t xml:space="preserve"> Nematuroval na gymnáziu a při maturitní zkoušce dosáhl studijního průměru nejhůře 2,0.</w:t>
      </w:r>
    </w:p>
    <w:p w14:paraId="7C9EED98" w14:textId="77777777" w:rsidR="000A2BB2" w:rsidRPr="00DF1534" w:rsidRDefault="000A2BB2" w:rsidP="000A2BB2">
      <w:pPr>
        <w:pStyle w:val="Zkladntext31"/>
      </w:pPr>
      <w:r w:rsidRPr="00DF1534">
        <w:t xml:space="preserve">c) Je autorem soutěžní práce Studentské odborné činnosti (SOČ) v oboru historie nebo příbuzných společensko-vědních oborech, s níž se účastnil celostátního </w:t>
      </w:r>
      <w:r>
        <w:t>nebo krajského kola</w:t>
      </w:r>
      <w:r w:rsidRPr="00DF1534">
        <w:t>.</w:t>
      </w:r>
    </w:p>
    <w:p w14:paraId="780DDC12" w14:textId="77777777" w:rsidR="000A2BB2" w:rsidRPr="00DF1534" w:rsidRDefault="000A2BB2" w:rsidP="000A2BB2">
      <w:pPr>
        <w:pStyle w:val="Zkladntext31"/>
      </w:pPr>
    </w:p>
    <w:p w14:paraId="46C0A87B" w14:textId="77777777" w:rsidR="000A2BB2" w:rsidRDefault="000A2BB2" w:rsidP="000A2BB2">
      <w:pPr>
        <w:jc w:val="both"/>
      </w:pPr>
      <w:r w:rsidRPr="00DF1534">
        <w:t>Žádá-li uchazeč o přijetí ke studiu bez přijímací zkoušky, musí zaslat příslušné doklady (maturitní vysvědčení, vysvědčení posledních čtyř ročníků středoškolského studia, resp. soutěžní diplomy a rukopis soutěžní práce) na studijní oddělení FF UPa.</w:t>
      </w:r>
    </w:p>
    <w:p w14:paraId="79F0CD9B" w14:textId="77777777" w:rsidR="00AA72FA" w:rsidRDefault="00AA72FA" w:rsidP="00AA72FA">
      <w:pPr>
        <w:jc w:val="both"/>
      </w:pPr>
    </w:p>
    <w:p w14:paraId="260CBC48" w14:textId="77777777" w:rsidR="00AA72FA" w:rsidRDefault="00AA72FA" w:rsidP="00AA72FA">
      <w:pPr>
        <w:jc w:val="both"/>
      </w:pPr>
    </w:p>
    <w:p w14:paraId="519FCB21" w14:textId="77777777" w:rsidR="00AA72FA" w:rsidRPr="00AA72FA" w:rsidRDefault="00AA72FA" w:rsidP="00CF38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A72FA">
        <w:t>Bakalářský studijní program:</w:t>
      </w:r>
      <w:r w:rsidRPr="00603B6C">
        <w:rPr>
          <w:b/>
        </w:rPr>
        <w:t xml:space="preserve"> Spisová a arch</w:t>
      </w:r>
      <w:r>
        <w:rPr>
          <w:b/>
        </w:rPr>
        <w:t>i</w:t>
      </w:r>
      <w:r w:rsidRPr="00603B6C">
        <w:rPr>
          <w:b/>
        </w:rPr>
        <w:t>vní služba</w:t>
      </w:r>
      <w:r>
        <w:rPr>
          <w:b/>
        </w:rPr>
        <w:t xml:space="preserve"> </w:t>
      </w:r>
      <w:r w:rsidRPr="00603B6C">
        <w:rPr>
          <w:b/>
        </w:rPr>
        <w:t xml:space="preserve">– </w:t>
      </w:r>
      <w:r w:rsidRPr="00AA72FA">
        <w:t>prezenční forma studia</w:t>
      </w:r>
    </w:p>
    <w:p w14:paraId="7A409AEF" w14:textId="77777777" w:rsidR="00AA72FA" w:rsidRDefault="00AA72FA" w:rsidP="00CF383D">
      <w:pPr>
        <w:jc w:val="both"/>
      </w:pPr>
    </w:p>
    <w:p w14:paraId="1B84BCE3" w14:textId="77777777" w:rsidR="00AA72FA" w:rsidRPr="00D55854" w:rsidRDefault="00AA72FA" w:rsidP="00CF383D">
      <w:pPr>
        <w:jc w:val="both"/>
        <w:rPr>
          <w:b/>
          <w:i/>
        </w:rPr>
      </w:pPr>
      <w:r w:rsidRPr="00D55854">
        <w:rPr>
          <w:b/>
          <w:i/>
        </w:rPr>
        <w:t xml:space="preserve">Počet přijímaných studentů: </w:t>
      </w:r>
      <w:r w:rsidRPr="00F56783">
        <w:rPr>
          <w:b/>
        </w:rPr>
        <w:t>15</w:t>
      </w:r>
    </w:p>
    <w:p w14:paraId="4E4EFFE5" w14:textId="77777777" w:rsidR="00AA72FA" w:rsidRPr="003236CE" w:rsidRDefault="00AA72FA" w:rsidP="00CF383D">
      <w:pPr>
        <w:jc w:val="both"/>
      </w:pPr>
    </w:p>
    <w:p w14:paraId="184E9643" w14:textId="77777777" w:rsidR="00CF383D" w:rsidRPr="007502D7" w:rsidRDefault="00CF383D" w:rsidP="00CF383D">
      <w:pPr>
        <w:numPr>
          <w:ilvl w:val="0"/>
          <w:numId w:val="15"/>
        </w:numPr>
        <w:jc w:val="both"/>
        <w:rPr>
          <w:b/>
          <w:i/>
        </w:rPr>
      </w:pPr>
      <w:r w:rsidRPr="007502D7">
        <w:rPr>
          <w:b/>
          <w:i/>
        </w:rPr>
        <w:t>Forma a podmínky přijímacího řízení</w:t>
      </w:r>
    </w:p>
    <w:p w14:paraId="19E74E3F" w14:textId="77777777" w:rsidR="00CF383D" w:rsidRPr="00DF1534" w:rsidRDefault="00CF383D" w:rsidP="00CF383D">
      <w:pPr>
        <w:pStyle w:val="Zkladntext"/>
        <w:jc w:val="both"/>
        <w:rPr>
          <w:sz w:val="24"/>
        </w:rPr>
      </w:pPr>
      <w:r w:rsidRPr="00DF1534">
        <w:rPr>
          <w:sz w:val="24"/>
        </w:rPr>
        <w:t xml:space="preserve">Přijímací řízení </w:t>
      </w:r>
      <w:r>
        <w:rPr>
          <w:sz w:val="24"/>
        </w:rPr>
        <w:t>má písemnou podobu. Uchazeč absolvuje test z všeobecných kulturních znalostí</w:t>
      </w:r>
      <w:r w:rsidRPr="00DF1534">
        <w:rPr>
          <w:sz w:val="24"/>
        </w:rPr>
        <w:t xml:space="preserve">. </w:t>
      </w:r>
      <w:r>
        <w:rPr>
          <w:sz w:val="24"/>
        </w:rPr>
        <w:t>M</w:t>
      </w:r>
      <w:r w:rsidRPr="00DF1534">
        <w:rPr>
          <w:sz w:val="24"/>
        </w:rPr>
        <w:t>ůže získat max. 100 bodů.</w:t>
      </w:r>
    </w:p>
    <w:p w14:paraId="59B184CC" w14:textId="77777777" w:rsidR="00CF383D" w:rsidRPr="00E03E9A" w:rsidRDefault="00CF383D" w:rsidP="00CF383D">
      <w:pPr>
        <w:pStyle w:val="Zkladntext"/>
        <w:jc w:val="both"/>
        <w:rPr>
          <w:sz w:val="24"/>
          <w:highlight w:val="yellow"/>
        </w:rPr>
      </w:pPr>
    </w:p>
    <w:p w14:paraId="0A405974" w14:textId="77777777" w:rsidR="00CF383D" w:rsidRPr="007502D7" w:rsidRDefault="00CF383D" w:rsidP="00CF383D">
      <w:pPr>
        <w:numPr>
          <w:ilvl w:val="0"/>
          <w:numId w:val="15"/>
        </w:numPr>
        <w:jc w:val="both"/>
        <w:rPr>
          <w:b/>
          <w:i/>
        </w:rPr>
      </w:pPr>
      <w:r w:rsidRPr="007502D7">
        <w:rPr>
          <w:b/>
          <w:i/>
        </w:rPr>
        <w:t>Způsob hodnocení výsledků</w:t>
      </w:r>
    </w:p>
    <w:p w14:paraId="61B46226" w14:textId="77777777" w:rsidR="00CF383D" w:rsidRPr="00DF1534" w:rsidRDefault="00CF383D" w:rsidP="00CF383D">
      <w:pPr>
        <w:jc w:val="both"/>
      </w:pPr>
      <w:r w:rsidRPr="007502D7">
        <w:t>Přijati b</w:t>
      </w:r>
      <w:r w:rsidRPr="00DF1534">
        <w:t>udou po uchazečích uvedených v odstavci (c) další v pořadí podle počtu získaných bodů</w:t>
      </w:r>
      <w:r>
        <w:t xml:space="preserve"> z testu</w:t>
      </w:r>
      <w:r w:rsidRPr="00DF1534">
        <w:t xml:space="preserve">, a to od nejlepšího do celkového počtu </w:t>
      </w:r>
      <w:r>
        <w:t>15</w:t>
      </w:r>
      <w:r w:rsidRPr="00DF1534">
        <w:t>.</w:t>
      </w:r>
    </w:p>
    <w:p w14:paraId="60262FAF" w14:textId="77777777" w:rsidR="00CF383D" w:rsidRPr="00E03E9A" w:rsidRDefault="00CF383D" w:rsidP="00CF383D">
      <w:pPr>
        <w:jc w:val="both"/>
        <w:rPr>
          <w:highlight w:val="yellow"/>
        </w:rPr>
      </w:pPr>
    </w:p>
    <w:p w14:paraId="34002B49" w14:textId="77777777" w:rsidR="00CF383D" w:rsidRPr="007502D7" w:rsidRDefault="00CF383D" w:rsidP="00CF383D">
      <w:pPr>
        <w:pStyle w:val="Odstavecseseznamem"/>
        <w:numPr>
          <w:ilvl w:val="0"/>
          <w:numId w:val="15"/>
        </w:numPr>
        <w:tabs>
          <w:tab w:val="left" w:pos="720"/>
        </w:tabs>
        <w:jc w:val="both"/>
        <w:rPr>
          <w:b/>
          <w:i/>
        </w:rPr>
      </w:pPr>
      <w:r w:rsidRPr="007502D7">
        <w:rPr>
          <w:b/>
          <w:i/>
        </w:rPr>
        <w:t>Pravidla pro možné prominutí přijímacích zkoušek</w:t>
      </w:r>
    </w:p>
    <w:p w14:paraId="058959C7" w14:textId="77777777" w:rsidR="00CF383D" w:rsidRPr="00DF1534" w:rsidRDefault="00CF383D" w:rsidP="00CF383D">
      <w:pPr>
        <w:jc w:val="both"/>
      </w:pPr>
      <w:r w:rsidRPr="00DF1534">
        <w:t>Uchazeč má právo písemně požádat o přijetí ke studiu bez přijímací zkoušky, pokud splňuje alespoň jeden z těchto předpokladů:</w:t>
      </w:r>
    </w:p>
    <w:p w14:paraId="6FEF28D9" w14:textId="77777777" w:rsidR="00CF383D" w:rsidRPr="00DF1534" w:rsidRDefault="00CF383D" w:rsidP="00CF383D">
      <w:pPr>
        <w:pStyle w:val="Zkladntext31"/>
      </w:pPr>
      <w:r w:rsidRPr="00DF1534">
        <w:t>a) Maturoval na gymnáziu z dějepisu se známkou 1 či 2, v průběhu posledních čtyř let středoškolského studia neměl z dějepisu horší známku než 2.</w:t>
      </w:r>
    </w:p>
    <w:p w14:paraId="4BFAE6A6" w14:textId="77777777" w:rsidR="008E5D7F" w:rsidRPr="008E5D7F" w:rsidRDefault="008E5D7F" w:rsidP="008E5D7F">
      <w:pPr>
        <w:suppressAutoHyphens w:val="0"/>
        <w:rPr>
          <w:color w:val="000000"/>
          <w:lang w:eastAsia="cs-CZ"/>
        </w:rPr>
      </w:pPr>
      <w:r w:rsidRPr="008E5D7F">
        <w:t>b)</w:t>
      </w:r>
      <w:r w:rsidRPr="008E5D7F">
        <w:rPr>
          <w:color w:val="000000"/>
          <w:lang w:eastAsia="cs-CZ"/>
        </w:rPr>
        <w:t xml:space="preserve"> Nematuroval na gymnáziu a při maturitní zkoušce dosáhl studijního průměru nejhůře 2,0.</w:t>
      </w:r>
    </w:p>
    <w:p w14:paraId="3E24A544" w14:textId="77777777" w:rsidR="00CF383D" w:rsidRPr="00DF1534" w:rsidRDefault="00CF383D" w:rsidP="00CF383D">
      <w:pPr>
        <w:pStyle w:val="Zkladntext31"/>
      </w:pPr>
      <w:r w:rsidRPr="00DF1534">
        <w:t xml:space="preserve">c) Je autorem soutěžní práce Studentské odborné činnosti (SOČ) v oboru historie nebo příbuzných společensko-vědních oborech, s níž se účastnil celostátního </w:t>
      </w:r>
      <w:r>
        <w:t>nebo krajského kola</w:t>
      </w:r>
      <w:r w:rsidRPr="00DF1534">
        <w:t>.</w:t>
      </w:r>
    </w:p>
    <w:p w14:paraId="1EE4F52D" w14:textId="77777777" w:rsidR="00CF383D" w:rsidRPr="00DF1534" w:rsidRDefault="00CF383D" w:rsidP="00CF383D">
      <w:pPr>
        <w:pStyle w:val="Zkladntext31"/>
      </w:pPr>
    </w:p>
    <w:p w14:paraId="509E8029" w14:textId="77777777" w:rsidR="00CF383D" w:rsidRDefault="00CF383D" w:rsidP="00CF383D">
      <w:pPr>
        <w:jc w:val="both"/>
      </w:pPr>
      <w:r w:rsidRPr="00DF1534">
        <w:t>Žádá-li uchazeč o přijetí ke studiu bez přijímací zkoušky, musí zaslat příslušné doklady (maturitní vysvědčení, vysvědčení posledních čtyř ročníků středoškolského studia, resp. soutěžní diplomy a rukopis soutěžní práce) na studijní oddělení FF UPa.</w:t>
      </w:r>
    </w:p>
    <w:p w14:paraId="6B2CA01F" w14:textId="37DB326D" w:rsidR="00B311E3" w:rsidRDefault="00B311E3">
      <w:pPr>
        <w:jc w:val="both"/>
      </w:pPr>
    </w:p>
    <w:p w14:paraId="6F2A5936" w14:textId="77777777" w:rsidR="00F84574" w:rsidRDefault="00F84574">
      <w:pPr>
        <w:jc w:val="both"/>
      </w:pPr>
    </w:p>
    <w:p w14:paraId="2A07B9ED" w14:textId="77777777" w:rsidR="009C1EA0" w:rsidRPr="00603B6C" w:rsidRDefault="009C1EA0" w:rsidP="00CF38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t>Bakalářský studijní</w:t>
      </w:r>
      <w:r w:rsidRPr="004D4609">
        <w:t xml:space="preserve"> </w:t>
      </w:r>
      <w:r>
        <w:t>program</w:t>
      </w:r>
      <w:r>
        <w:rPr>
          <w:b/>
        </w:rPr>
        <w:t xml:space="preserve">: </w:t>
      </w:r>
      <w:r w:rsidRPr="00603B6C">
        <w:rPr>
          <w:b/>
        </w:rPr>
        <w:t>Ochra</w:t>
      </w:r>
      <w:r>
        <w:rPr>
          <w:b/>
        </w:rPr>
        <w:t xml:space="preserve">na hmotných památek -  </w:t>
      </w:r>
      <w:r w:rsidRPr="009C1EA0">
        <w:t>prezenční forma studia</w:t>
      </w:r>
      <w:r w:rsidRPr="00603B6C">
        <w:rPr>
          <w:b/>
        </w:rPr>
        <w:t xml:space="preserve"> </w:t>
      </w:r>
    </w:p>
    <w:p w14:paraId="05748BE6" w14:textId="77777777" w:rsidR="009C1EA0" w:rsidRDefault="009C1EA0" w:rsidP="00CF383D">
      <w:pPr>
        <w:ind w:left="360"/>
        <w:jc w:val="both"/>
      </w:pPr>
    </w:p>
    <w:p w14:paraId="63279F04" w14:textId="3E23EF32" w:rsidR="009C1EA0" w:rsidRPr="00D55854" w:rsidRDefault="009C1EA0" w:rsidP="00CF383D">
      <w:pPr>
        <w:jc w:val="both"/>
        <w:rPr>
          <w:b/>
          <w:i/>
        </w:rPr>
      </w:pPr>
      <w:r w:rsidRPr="00D55854">
        <w:rPr>
          <w:b/>
          <w:i/>
        </w:rPr>
        <w:t xml:space="preserve">Počet přijímaných studentů: </w:t>
      </w:r>
      <w:r>
        <w:rPr>
          <w:b/>
        </w:rPr>
        <w:t>3</w:t>
      </w:r>
      <w:r w:rsidR="00CF383D">
        <w:rPr>
          <w:b/>
        </w:rPr>
        <w:t>0</w:t>
      </w:r>
    </w:p>
    <w:p w14:paraId="020C3998" w14:textId="77777777" w:rsidR="009C1EA0" w:rsidRDefault="009C1EA0" w:rsidP="00CF383D">
      <w:pPr>
        <w:ind w:left="360"/>
        <w:jc w:val="both"/>
      </w:pPr>
    </w:p>
    <w:p w14:paraId="530AFD79" w14:textId="77777777" w:rsidR="00CF383D" w:rsidRDefault="00CF383D" w:rsidP="00CF383D">
      <w:pPr>
        <w:pStyle w:val="Odstavecseseznamem"/>
        <w:numPr>
          <w:ilvl w:val="0"/>
          <w:numId w:val="16"/>
        </w:numPr>
        <w:jc w:val="both"/>
        <w:rPr>
          <w:b/>
          <w:i/>
        </w:rPr>
      </w:pPr>
      <w:r w:rsidRPr="002D4A08">
        <w:rPr>
          <w:b/>
          <w:i/>
        </w:rPr>
        <w:t>Forma a podmínky přijímacího řízení</w:t>
      </w:r>
    </w:p>
    <w:p w14:paraId="67AAE89E" w14:textId="77777777" w:rsidR="00CF383D" w:rsidRDefault="00CF383D" w:rsidP="00CF383D">
      <w:pPr>
        <w:jc w:val="both"/>
      </w:pPr>
      <w:r w:rsidRPr="00F21708">
        <w:t>Písemná zkouška se skládá ze dvou částí</w:t>
      </w:r>
      <w:r>
        <w:t>:</w:t>
      </w:r>
    </w:p>
    <w:p w14:paraId="22AAD130" w14:textId="77777777" w:rsidR="00CF383D" w:rsidRDefault="00CF383D" w:rsidP="00CF383D">
      <w:pPr>
        <w:pStyle w:val="Odstavecseseznamem"/>
        <w:numPr>
          <w:ilvl w:val="0"/>
          <w:numId w:val="17"/>
        </w:numPr>
        <w:jc w:val="both"/>
      </w:pPr>
      <w:r>
        <w:t>test z všeobecných kulturních znalostí;</w:t>
      </w:r>
    </w:p>
    <w:p w14:paraId="0E27E579" w14:textId="77777777" w:rsidR="00CF383D" w:rsidRPr="00DB6E8F" w:rsidRDefault="00CF383D" w:rsidP="00CF383D">
      <w:pPr>
        <w:pStyle w:val="Zkladntext21"/>
        <w:numPr>
          <w:ilvl w:val="0"/>
          <w:numId w:val="17"/>
        </w:numPr>
        <w:jc w:val="both"/>
        <w:rPr>
          <w:color w:val="1F497D"/>
          <w:szCs w:val="24"/>
        </w:rPr>
      </w:pPr>
      <w:r>
        <w:rPr>
          <w:color w:val="000000" w:themeColor="text1"/>
        </w:rPr>
        <w:t>test ověřující základní orientaci</w:t>
      </w:r>
      <w:r w:rsidRPr="00130E04">
        <w:rPr>
          <w:color w:val="000000" w:themeColor="text1"/>
        </w:rPr>
        <w:t xml:space="preserve"> </w:t>
      </w:r>
      <w:r w:rsidRPr="00130E04">
        <w:rPr>
          <w:color w:val="000000" w:themeColor="text1"/>
          <w:lang w:eastAsia="cs-CZ"/>
        </w:rPr>
        <w:t xml:space="preserve">v dějinách hmotné kultury, architektury, umění a ochrany památek a </w:t>
      </w:r>
      <w:r w:rsidRPr="00FA37AC">
        <w:rPr>
          <w:lang w:eastAsia="cs-CZ"/>
        </w:rPr>
        <w:t>jejich širších kulturních kontextů a obeznámenost se stěžejními osobnostmi uvedených oborů a základní odbornou literaturou.</w:t>
      </w:r>
    </w:p>
    <w:p w14:paraId="2B9B0DED" w14:textId="77777777" w:rsidR="00CF383D" w:rsidRDefault="00CF383D" w:rsidP="00CF383D">
      <w:pPr>
        <w:pStyle w:val="Zkladntext21"/>
        <w:jc w:val="both"/>
        <w:rPr>
          <w:color w:val="1F497D"/>
          <w:szCs w:val="24"/>
        </w:rPr>
      </w:pPr>
      <w:r w:rsidRPr="00FA37AC">
        <w:t>Maximální možný počet bodů</w:t>
      </w:r>
      <w:r>
        <w:t xml:space="preserve"> </w:t>
      </w:r>
      <w:r w:rsidRPr="00FA37AC">
        <w:t xml:space="preserve">je </w:t>
      </w:r>
      <w:r>
        <w:t>100</w:t>
      </w:r>
      <w:r w:rsidRPr="00FA37AC">
        <w:t>.</w:t>
      </w:r>
    </w:p>
    <w:p w14:paraId="7672150F" w14:textId="77777777" w:rsidR="00CF383D" w:rsidRPr="001E5590" w:rsidRDefault="00CF383D" w:rsidP="00CF383D">
      <w:pPr>
        <w:pStyle w:val="Odstavecseseznamem"/>
        <w:jc w:val="both"/>
        <w:rPr>
          <w:b/>
          <w:bCs/>
          <w:i/>
          <w:iCs/>
        </w:rPr>
      </w:pPr>
    </w:p>
    <w:p w14:paraId="119EEA18" w14:textId="77777777" w:rsidR="00CF383D" w:rsidRPr="00603B6C" w:rsidRDefault="00CF383D" w:rsidP="00CF383D">
      <w:pPr>
        <w:numPr>
          <w:ilvl w:val="0"/>
          <w:numId w:val="16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>Způsob hodnocení výsledků</w:t>
      </w:r>
    </w:p>
    <w:p w14:paraId="1887681F" w14:textId="77777777" w:rsidR="00CF383D" w:rsidRPr="00DF1534" w:rsidRDefault="00CF383D" w:rsidP="00CF383D">
      <w:pPr>
        <w:jc w:val="both"/>
      </w:pPr>
      <w:r w:rsidRPr="007502D7">
        <w:t>Přijati b</w:t>
      </w:r>
      <w:r w:rsidRPr="00DF1534">
        <w:t>udou po uchazečích uvedených v odstavci (c) další v pořadí po</w:t>
      </w:r>
      <w:r>
        <w:t>dle počtu získaných bodů z testu</w:t>
      </w:r>
      <w:r w:rsidRPr="00DF1534">
        <w:t xml:space="preserve">, a to od nejlepšího do celkového počtu </w:t>
      </w:r>
      <w:r>
        <w:t>30</w:t>
      </w:r>
      <w:r w:rsidRPr="00DF1534">
        <w:t>.</w:t>
      </w:r>
    </w:p>
    <w:p w14:paraId="1DB23917" w14:textId="77777777" w:rsidR="00CF383D" w:rsidRPr="003236CE" w:rsidRDefault="00CF383D" w:rsidP="00CF383D">
      <w:pPr>
        <w:pStyle w:val="Zkladntext21"/>
      </w:pPr>
    </w:p>
    <w:p w14:paraId="5944FA4D" w14:textId="77777777" w:rsidR="00CF383D" w:rsidRPr="007502D7" w:rsidRDefault="00CF383D" w:rsidP="00CF383D">
      <w:pPr>
        <w:pStyle w:val="Odstavecseseznamem"/>
        <w:numPr>
          <w:ilvl w:val="0"/>
          <w:numId w:val="16"/>
        </w:numPr>
        <w:tabs>
          <w:tab w:val="left" w:pos="720"/>
        </w:tabs>
        <w:jc w:val="both"/>
        <w:rPr>
          <w:b/>
          <w:i/>
        </w:rPr>
      </w:pPr>
      <w:r w:rsidRPr="007502D7">
        <w:rPr>
          <w:b/>
          <w:i/>
        </w:rPr>
        <w:t>Pravidla pro možné prominutí přijímacích zkoušek</w:t>
      </w:r>
    </w:p>
    <w:p w14:paraId="464338BC" w14:textId="77777777" w:rsidR="00CF383D" w:rsidRPr="00DF1534" w:rsidRDefault="00CF383D" w:rsidP="00CF383D">
      <w:pPr>
        <w:jc w:val="both"/>
      </w:pPr>
      <w:r w:rsidRPr="00DF1534">
        <w:t>Uchazeč má právo písemně požádat o přijetí ke studiu bez přijímací zkoušky, pokud splňuje alespoň jeden z těchto předpokladů:</w:t>
      </w:r>
    </w:p>
    <w:p w14:paraId="223E7EED" w14:textId="77777777" w:rsidR="00CF383D" w:rsidRPr="00DF1534" w:rsidRDefault="00CF383D" w:rsidP="00CF383D">
      <w:pPr>
        <w:pStyle w:val="Zkladntext31"/>
      </w:pPr>
      <w:r w:rsidRPr="00DF1534">
        <w:t>a) Maturoval na gymnáziu z dějepisu se známkou 1 či 2, v průběhu posledních čtyř let středoškolského studia neměl z dějepisu horší známku než 2.</w:t>
      </w:r>
    </w:p>
    <w:p w14:paraId="2CA9517B" w14:textId="77777777" w:rsidR="008E5D7F" w:rsidRPr="008E5D7F" w:rsidRDefault="008E5D7F" w:rsidP="008E5D7F">
      <w:pPr>
        <w:suppressAutoHyphens w:val="0"/>
        <w:rPr>
          <w:color w:val="000000"/>
          <w:lang w:eastAsia="cs-CZ"/>
        </w:rPr>
      </w:pPr>
      <w:r w:rsidRPr="008E5D7F">
        <w:t>b)</w:t>
      </w:r>
      <w:r w:rsidRPr="008E5D7F">
        <w:rPr>
          <w:color w:val="000000"/>
          <w:lang w:eastAsia="cs-CZ"/>
        </w:rPr>
        <w:t xml:space="preserve"> Nematuroval na gymnáziu a při maturitní zkoušce dosáhl studijního průměru nejhůře 2,0.</w:t>
      </w:r>
    </w:p>
    <w:p w14:paraId="19558F96" w14:textId="77777777" w:rsidR="00CF383D" w:rsidRPr="00DF1534" w:rsidRDefault="00CF383D" w:rsidP="00CF383D">
      <w:pPr>
        <w:pStyle w:val="Zkladntext31"/>
      </w:pPr>
      <w:r w:rsidRPr="00DF1534">
        <w:t xml:space="preserve">c) Je autorem soutěžní práce Studentské odborné činnosti (SOČ) v oboru historie nebo příbuzných společensko-vědních oborech, s níž se účastnil celostátního </w:t>
      </w:r>
      <w:r>
        <w:t>nebo krajského kola</w:t>
      </w:r>
      <w:r w:rsidRPr="00DF1534">
        <w:t>.</w:t>
      </w:r>
    </w:p>
    <w:p w14:paraId="02721F79" w14:textId="77777777" w:rsidR="00CF383D" w:rsidRPr="00DF1534" w:rsidRDefault="00CF383D" w:rsidP="00CF383D">
      <w:pPr>
        <w:pStyle w:val="Zkladntext31"/>
      </w:pPr>
    </w:p>
    <w:p w14:paraId="6F2E1E59" w14:textId="77777777" w:rsidR="00CF383D" w:rsidRDefault="00CF383D" w:rsidP="00CF383D">
      <w:pPr>
        <w:jc w:val="both"/>
      </w:pPr>
      <w:r w:rsidRPr="00DF1534">
        <w:t>Žádá-li uchazeč o přijetí ke studiu bez přijímací zkoušky, musí zaslat příslušné doklady (maturitní vysvědčení, vysvědčení posledních čtyř ročníků středoškolského studia, resp. soutěžní diplomy a rukopis soutěžní práce) na studijní oddělení FF UPa.</w:t>
      </w:r>
    </w:p>
    <w:p w14:paraId="1D32FB70" w14:textId="77777777" w:rsidR="009C1EA0" w:rsidRDefault="009C1EA0" w:rsidP="00CF383D">
      <w:pPr>
        <w:jc w:val="both"/>
      </w:pPr>
    </w:p>
    <w:p w14:paraId="2E66EF50" w14:textId="77777777" w:rsidR="009C1EA0" w:rsidRPr="00603B6C" w:rsidRDefault="009C1EA0" w:rsidP="00920418">
      <w:pPr>
        <w:jc w:val="both"/>
      </w:pPr>
    </w:p>
    <w:p w14:paraId="3DF7A721" w14:textId="77777777" w:rsidR="007845E5" w:rsidRPr="00603B6C" w:rsidRDefault="00F24526" w:rsidP="009204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Bakalářský studijní</w:t>
      </w:r>
      <w:r w:rsidRPr="004D4609">
        <w:t xml:space="preserve"> </w:t>
      </w:r>
      <w:r>
        <w:t xml:space="preserve">program: </w:t>
      </w:r>
      <w:r w:rsidR="007845E5" w:rsidRPr="00603B6C">
        <w:rPr>
          <w:b/>
        </w:rPr>
        <w:t xml:space="preserve">Historicko-literární studia – </w:t>
      </w:r>
      <w:r w:rsidR="007845E5" w:rsidRPr="009F14AA">
        <w:t>prezenční forma studia</w:t>
      </w:r>
      <w:r w:rsidR="007845E5" w:rsidRPr="00603B6C">
        <w:rPr>
          <w:b/>
        </w:rPr>
        <w:t xml:space="preserve"> </w:t>
      </w:r>
    </w:p>
    <w:p w14:paraId="60D37960" w14:textId="77777777" w:rsidR="006535F6" w:rsidRDefault="006535F6" w:rsidP="00920418">
      <w:pPr>
        <w:ind w:left="360"/>
        <w:jc w:val="both"/>
        <w:rPr>
          <w:i/>
        </w:rPr>
      </w:pPr>
    </w:p>
    <w:p w14:paraId="2BE4304B" w14:textId="05492DEA" w:rsidR="00504BAD" w:rsidRPr="00D55854" w:rsidRDefault="00504BAD" w:rsidP="00920418">
      <w:pPr>
        <w:rPr>
          <w:b/>
          <w:i/>
        </w:rPr>
      </w:pPr>
      <w:r w:rsidRPr="00D55854">
        <w:rPr>
          <w:b/>
          <w:i/>
        </w:rPr>
        <w:t xml:space="preserve">Počet přijímaných studentů: </w:t>
      </w:r>
      <w:r w:rsidR="0050632F" w:rsidRPr="0050632F">
        <w:rPr>
          <w:b/>
        </w:rPr>
        <w:t>40</w:t>
      </w:r>
    </w:p>
    <w:p w14:paraId="6C1D6D9B" w14:textId="77777777" w:rsidR="00504BAD" w:rsidRPr="003236CE" w:rsidRDefault="00504BAD" w:rsidP="00920418">
      <w:pPr>
        <w:ind w:left="360"/>
        <w:rPr>
          <w:i/>
        </w:rPr>
      </w:pPr>
    </w:p>
    <w:p w14:paraId="4002D4A3" w14:textId="77777777" w:rsidR="006535F6" w:rsidRPr="00603B6C" w:rsidRDefault="006535F6" w:rsidP="00920418">
      <w:pPr>
        <w:numPr>
          <w:ilvl w:val="0"/>
          <w:numId w:val="5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>Forma a podmínky přijímacího řízení</w:t>
      </w:r>
    </w:p>
    <w:p w14:paraId="47A43879" w14:textId="0492D1AC" w:rsidR="00C97233" w:rsidRDefault="007C2EFE" w:rsidP="00920418">
      <w:pPr>
        <w:pStyle w:val="Normlnweb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Přijímací zkouška je písemná,</w:t>
      </w:r>
      <w:r w:rsidR="00FD1749" w:rsidRPr="00FD17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ověřuje</w:t>
      </w:r>
      <w:r w:rsidR="00FD1749" w:rsidRPr="00FD1749">
        <w:rPr>
          <w:rFonts w:ascii="Times New Roman" w:hAnsi="Times New Roman" w:cs="Times New Roman"/>
          <w:color w:val="000000"/>
        </w:rPr>
        <w:t xml:space="preserve"> znalosti z kulturní historie</w:t>
      </w:r>
      <w:r w:rsidR="006B5EB2">
        <w:rPr>
          <w:rFonts w:ascii="Times New Roman" w:hAnsi="Times New Roman" w:cs="Times New Roman"/>
          <w:color w:val="000000"/>
        </w:rPr>
        <w:t xml:space="preserve"> a české i světové literatury.</w:t>
      </w:r>
    </w:p>
    <w:p w14:paraId="0F82738D" w14:textId="77777777" w:rsidR="0097297B" w:rsidRDefault="0097297B" w:rsidP="00920418">
      <w:pPr>
        <w:pStyle w:val="Normlnweb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14:paraId="52783BFB" w14:textId="77777777" w:rsidR="006535F6" w:rsidRPr="00603B6C" w:rsidRDefault="006535F6" w:rsidP="00920418">
      <w:pPr>
        <w:numPr>
          <w:ilvl w:val="0"/>
          <w:numId w:val="5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>Způsob hodnocení výsledků</w:t>
      </w:r>
    </w:p>
    <w:p w14:paraId="69A1F096" w14:textId="69CC8C74" w:rsidR="006535F6" w:rsidRPr="00603B6C" w:rsidRDefault="006535F6" w:rsidP="00920418">
      <w:pPr>
        <w:jc w:val="both"/>
      </w:pPr>
      <w:r w:rsidRPr="00603B6C">
        <w:t>Podle počtu</w:t>
      </w:r>
      <w:r w:rsidR="00930B82">
        <w:t xml:space="preserve"> dosažených bodů (maximálně 50</w:t>
      </w:r>
      <w:r w:rsidRPr="00603B6C">
        <w:t xml:space="preserve">) je sestaveno pořadí uchazečů, z nichž </w:t>
      </w:r>
      <w:r w:rsidR="0050632F" w:rsidRPr="0050632F">
        <w:t>40</w:t>
      </w:r>
      <w:r w:rsidR="00CA25CC" w:rsidRPr="0050632F">
        <w:t xml:space="preserve"> </w:t>
      </w:r>
      <w:r w:rsidRPr="00603B6C">
        <w:t>nejúspěšnějších bude přijato ke studiu.</w:t>
      </w:r>
      <w:r w:rsidRPr="00603B6C">
        <w:rPr>
          <w:bCs/>
        </w:rPr>
        <w:t xml:space="preserve">                                                           </w:t>
      </w:r>
    </w:p>
    <w:p w14:paraId="49796077" w14:textId="77777777" w:rsidR="006535F6" w:rsidRPr="00603B6C" w:rsidRDefault="006535F6" w:rsidP="00920418">
      <w:pPr>
        <w:numPr>
          <w:ilvl w:val="0"/>
          <w:numId w:val="5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 xml:space="preserve">Pravidla pro možné prominutí přijímacích zkoušek       </w:t>
      </w:r>
    </w:p>
    <w:p w14:paraId="507692BE" w14:textId="77777777" w:rsidR="006535F6" w:rsidRPr="00603B6C" w:rsidRDefault="006535F6" w:rsidP="00920418">
      <w:pPr>
        <w:jc w:val="both"/>
      </w:pPr>
      <w:r w:rsidRPr="00603B6C">
        <w:t>Přijímací zkoušky se nepromíjejí.</w:t>
      </w:r>
    </w:p>
    <w:p w14:paraId="6FE850DF" w14:textId="77777777" w:rsidR="007845E5" w:rsidRDefault="007845E5" w:rsidP="00920418">
      <w:pPr>
        <w:jc w:val="both"/>
      </w:pPr>
    </w:p>
    <w:p w14:paraId="3E7370A6" w14:textId="77777777" w:rsidR="002A42ED" w:rsidRDefault="002A42ED" w:rsidP="00D05B7C">
      <w:pPr>
        <w:jc w:val="both"/>
      </w:pPr>
    </w:p>
    <w:p w14:paraId="6DB57109" w14:textId="77777777" w:rsidR="00A71AE7" w:rsidRPr="00D05B7C" w:rsidRDefault="00A71AE7" w:rsidP="00D05B7C">
      <w:pPr>
        <w:pStyle w:val="Zkladntext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05B7C">
        <w:rPr>
          <w:szCs w:val="24"/>
        </w:rPr>
        <w:t xml:space="preserve">Bakalářský studijní </w:t>
      </w:r>
      <w:r w:rsidRPr="00D05B7C">
        <w:t>program</w:t>
      </w:r>
      <w:r w:rsidR="00A36B75" w:rsidRPr="00D05B7C">
        <w:t xml:space="preserve"> se specializacemi</w:t>
      </w:r>
      <w:r w:rsidRPr="00D05B7C">
        <w:t xml:space="preserve">: </w:t>
      </w:r>
      <w:r w:rsidR="00A36B75" w:rsidRPr="00D05B7C">
        <w:rPr>
          <w:b/>
        </w:rPr>
        <w:t>Anglický jazyk</w:t>
      </w:r>
      <w:r w:rsidRPr="00D05B7C">
        <w:rPr>
          <w:b/>
        </w:rPr>
        <w:t xml:space="preserve"> – </w:t>
      </w:r>
      <w:r w:rsidRPr="00D05B7C">
        <w:t>prezenční forma studia</w:t>
      </w:r>
    </w:p>
    <w:p w14:paraId="64BE5337" w14:textId="77777777" w:rsidR="00A71AE7" w:rsidRPr="00D05B7C" w:rsidRDefault="00A71AE7" w:rsidP="00D05B7C">
      <w:pPr>
        <w:jc w:val="both"/>
      </w:pPr>
    </w:p>
    <w:p w14:paraId="748B4303" w14:textId="77777777" w:rsidR="008F3625" w:rsidRDefault="008F3625" w:rsidP="00D05B7C">
      <w:pPr>
        <w:jc w:val="both"/>
      </w:pPr>
      <w:r w:rsidRPr="00D05B7C">
        <w:t xml:space="preserve">Specializace: </w:t>
      </w:r>
      <w:r w:rsidRPr="00D05B7C">
        <w:rPr>
          <w:b/>
        </w:rPr>
        <w:t>Anglický jazyk pro odbornou praxi</w:t>
      </w:r>
      <w:r w:rsidRPr="00D05B7C">
        <w:t xml:space="preserve"> a </w:t>
      </w:r>
      <w:r w:rsidRPr="00D05B7C">
        <w:rPr>
          <w:b/>
        </w:rPr>
        <w:t>Anglický jazyk pro vzdělávání</w:t>
      </w:r>
    </w:p>
    <w:p w14:paraId="1D96C8B9" w14:textId="77777777" w:rsidR="008F3625" w:rsidRDefault="008F3625" w:rsidP="00D05B7C">
      <w:pPr>
        <w:jc w:val="both"/>
      </w:pPr>
    </w:p>
    <w:p w14:paraId="2C0CD6E8" w14:textId="77777777" w:rsidR="00D05B7C" w:rsidRPr="00A32680" w:rsidRDefault="00D05B7C" w:rsidP="00D05B7C">
      <w:r w:rsidRPr="00A32680">
        <w:rPr>
          <w:b/>
          <w:i/>
        </w:rPr>
        <w:t xml:space="preserve">Počet přijímaných studentů: </w:t>
      </w:r>
      <w:r>
        <w:rPr>
          <w:b/>
        </w:rPr>
        <w:t>4</w:t>
      </w:r>
      <w:r w:rsidRPr="00A32680">
        <w:rPr>
          <w:b/>
        </w:rPr>
        <w:t xml:space="preserve">0 </w:t>
      </w:r>
      <w:r w:rsidRPr="00A32680">
        <w:t>do každé ze specializací</w:t>
      </w:r>
    </w:p>
    <w:p w14:paraId="039D5DC6" w14:textId="77777777" w:rsidR="00D05B7C" w:rsidRPr="00A32680" w:rsidRDefault="00D05B7C" w:rsidP="00D05B7C"/>
    <w:p w14:paraId="47232017" w14:textId="77777777" w:rsidR="00D05B7C" w:rsidRPr="00A32680" w:rsidRDefault="00D05B7C" w:rsidP="00D05B7C">
      <w:pPr>
        <w:numPr>
          <w:ilvl w:val="0"/>
          <w:numId w:val="10"/>
        </w:numPr>
        <w:rPr>
          <w:b/>
          <w:i/>
        </w:rPr>
      </w:pPr>
      <w:r w:rsidRPr="00A32680">
        <w:rPr>
          <w:b/>
          <w:i/>
        </w:rPr>
        <w:t>Forma a podmínky přijímacího řízení</w:t>
      </w:r>
    </w:p>
    <w:p w14:paraId="2992DDCF" w14:textId="77777777" w:rsidR="00D05B7C" w:rsidRPr="00A32680" w:rsidRDefault="00D05B7C" w:rsidP="00D05B7C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A32680">
        <w:rPr>
          <w:rFonts w:ascii="Times New Roman" w:hAnsi="Times New Roman" w:cs="Times New Roman"/>
        </w:rPr>
        <w:t>Přijímací zkouška je písemná a zjišťuje dosaženou úroveň komunikační kompetence v anglickém jazyce. Písemný test ověřuje řečové dovednosti (poslech a čtení s porozuměním), znalosti lexikálně-gramatických struktur a úroveň znalostí anglo-amerického literárního a kulturního kontextu (maximální počet bodů 100).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Písemný test je společný pro obě specializace Anglický jazyk pro odbornou praxi i Anglický jazyk pro vzdělávání</w:t>
      </w:r>
      <w:r>
        <w:rPr>
          <w:rFonts w:ascii="Times New Roman" w:hAnsi="Times New Roman" w:cs="Times New Roman"/>
          <w:color w:val="1F497D"/>
        </w:rPr>
        <w:t xml:space="preserve"> </w:t>
      </w:r>
      <w:r w:rsidRPr="00A32680">
        <w:rPr>
          <w:rFonts w:ascii="Times New Roman" w:hAnsi="Times New Roman" w:cs="Times New Roman"/>
          <w:color w:val="000000" w:themeColor="text1"/>
        </w:rPr>
        <w:t xml:space="preserve">pouze s jednou odlišnou částí dle specializace. </w:t>
      </w:r>
    </w:p>
    <w:p w14:paraId="025424AC" w14:textId="77777777" w:rsidR="00D05B7C" w:rsidRPr="00A32680" w:rsidRDefault="00D05B7C" w:rsidP="00D05B7C">
      <w:pPr>
        <w:pStyle w:val="Normlnweb"/>
        <w:spacing w:before="0" w:after="0"/>
        <w:jc w:val="both"/>
        <w:rPr>
          <w:rFonts w:ascii="Times New Roman" w:hAnsi="Times New Roman" w:cs="Times New Roman"/>
        </w:rPr>
      </w:pPr>
    </w:p>
    <w:p w14:paraId="710F7F1F" w14:textId="77777777" w:rsidR="00D05B7C" w:rsidRPr="00A32680" w:rsidRDefault="00D05B7C" w:rsidP="00D05B7C">
      <w:pPr>
        <w:numPr>
          <w:ilvl w:val="0"/>
          <w:numId w:val="10"/>
        </w:numPr>
        <w:rPr>
          <w:b/>
          <w:i/>
        </w:rPr>
      </w:pPr>
      <w:r w:rsidRPr="00A32680">
        <w:rPr>
          <w:b/>
          <w:i/>
        </w:rPr>
        <w:t>Způsob hodnocení výsledků</w:t>
      </w:r>
    </w:p>
    <w:p w14:paraId="7A8CC1A5" w14:textId="77777777" w:rsidR="00D05B7C" w:rsidRPr="00A32680" w:rsidRDefault="00D05B7C" w:rsidP="00D05B7C">
      <w:pPr>
        <w:pStyle w:val="Zkladntext21"/>
        <w:jc w:val="both"/>
        <w:rPr>
          <w:szCs w:val="24"/>
        </w:rPr>
      </w:pPr>
      <w:r w:rsidRPr="00A32680">
        <w:rPr>
          <w:szCs w:val="24"/>
        </w:rPr>
        <w:t>Pokud uchazeč doloží svou účast v krajském kole olympiády v anglickém jazyce nebo úspěšně absolvovanou certifikovanou jazykovou zkoušku minimálně na úrovni B2 (např. Cambridge English First - FCE; BEC Vantage; IELTS 5-6.5; TOEFL iBT 87-109; Michigan ECCE; PTE General Level 3; PTE Academic 59-75 nebo Trinity ISE II), získá dalších 10 bodů v přijímacím řízení. Úředně ověřenou kopii příslušného certifikátu musí student předložit nejpozději v den konání přijímací zkoušky. Na základě získaných bodů (maximálně 110) bude sest</w:t>
      </w:r>
      <w:r>
        <w:rPr>
          <w:szCs w:val="24"/>
        </w:rPr>
        <w:t>aveno pořadí uchazečů, z nichž 4</w:t>
      </w:r>
      <w:r w:rsidRPr="00A32680">
        <w:rPr>
          <w:szCs w:val="24"/>
        </w:rPr>
        <w:t xml:space="preserve">0 nejúspěšnějších bude přijato </w:t>
      </w:r>
      <w:r>
        <w:rPr>
          <w:szCs w:val="24"/>
        </w:rPr>
        <w:t>ke studiu do každé ze specializací.</w:t>
      </w:r>
    </w:p>
    <w:p w14:paraId="04EDD1C1" w14:textId="77777777" w:rsidR="00D05B7C" w:rsidRPr="00A32680" w:rsidRDefault="00D05B7C" w:rsidP="00D05B7C">
      <w:pPr>
        <w:pStyle w:val="Zkladntext21"/>
        <w:jc w:val="both"/>
        <w:rPr>
          <w:szCs w:val="24"/>
        </w:rPr>
      </w:pPr>
    </w:p>
    <w:p w14:paraId="32948180" w14:textId="77777777" w:rsidR="00D05B7C" w:rsidRPr="00A32680" w:rsidRDefault="00D05B7C" w:rsidP="00D05B7C">
      <w:pPr>
        <w:numPr>
          <w:ilvl w:val="0"/>
          <w:numId w:val="10"/>
        </w:numPr>
        <w:rPr>
          <w:b/>
          <w:i/>
        </w:rPr>
      </w:pPr>
      <w:r w:rsidRPr="00A32680">
        <w:rPr>
          <w:b/>
          <w:i/>
        </w:rPr>
        <w:t xml:space="preserve">Pravidla pro možné prominutí přijímacích zkoušek       </w:t>
      </w:r>
    </w:p>
    <w:p w14:paraId="0638E1AC" w14:textId="77777777" w:rsidR="00D05B7C" w:rsidRPr="00603B6C" w:rsidRDefault="00D05B7C" w:rsidP="00D05B7C">
      <w:r w:rsidRPr="00A32680">
        <w:t>Přijímací zkoušky se nepromíjejí.</w:t>
      </w:r>
    </w:p>
    <w:p w14:paraId="4504B78A" w14:textId="0EC6D1DE" w:rsidR="00F66EA5" w:rsidRPr="00F84574" w:rsidRDefault="00F66EA5" w:rsidP="00A36B75"/>
    <w:p w14:paraId="7C6DE220" w14:textId="77777777" w:rsidR="00F84574" w:rsidRPr="00F84574" w:rsidRDefault="00F84574" w:rsidP="00A36B75"/>
    <w:p w14:paraId="61020DE9" w14:textId="77777777" w:rsidR="007845E5" w:rsidRPr="0033684E" w:rsidRDefault="00F24526">
      <w:pPr>
        <w:pStyle w:val="Zkladntext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Cs w:val="24"/>
        </w:rPr>
        <w:t>Bakalářský studijní</w:t>
      </w:r>
      <w:r w:rsidRPr="004D4609">
        <w:rPr>
          <w:szCs w:val="24"/>
        </w:rPr>
        <w:t xml:space="preserve"> </w:t>
      </w:r>
      <w:r>
        <w:t xml:space="preserve">program: </w:t>
      </w:r>
      <w:r w:rsidR="007845E5" w:rsidRPr="00603B6C">
        <w:rPr>
          <w:b/>
        </w:rPr>
        <w:t xml:space="preserve">Německý jazyk pro </w:t>
      </w:r>
      <w:r w:rsidR="00CA25CC" w:rsidRPr="008B009D">
        <w:rPr>
          <w:b/>
        </w:rPr>
        <w:t>odbornou</w:t>
      </w:r>
      <w:r w:rsidR="007845E5" w:rsidRPr="00603B6C">
        <w:rPr>
          <w:b/>
        </w:rPr>
        <w:t xml:space="preserve"> praxi – </w:t>
      </w:r>
      <w:r w:rsidR="007845E5" w:rsidRPr="0033684E">
        <w:t>prezenční forma studia</w:t>
      </w:r>
    </w:p>
    <w:p w14:paraId="26DC8940" w14:textId="77777777" w:rsidR="007845E5" w:rsidRDefault="007845E5">
      <w:pPr>
        <w:ind w:left="360"/>
        <w:jc w:val="both"/>
        <w:rPr>
          <w:b/>
          <w:i/>
        </w:rPr>
      </w:pPr>
    </w:p>
    <w:p w14:paraId="758A1B69" w14:textId="77777777" w:rsidR="00504BAD" w:rsidRPr="00D55854" w:rsidRDefault="00504BAD" w:rsidP="00942CB4">
      <w:pPr>
        <w:rPr>
          <w:b/>
          <w:i/>
        </w:rPr>
      </w:pPr>
      <w:r w:rsidRPr="00D55854">
        <w:rPr>
          <w:b/>
          <w:i/>
        </w:rPr>
        <w:t xml:space="preserve">Počet přijímaných studentů: </w:t>
      </w:r>
      <w:r>
        <w:rPr>
          <w:b/>
        </w:rPr>
        <w:t>40</w:t>
      </w:r>
    </w:p>
    <w:p w14:paraId="4E4A9011" w14:textId="77777777" w:rsidR="00504BAD" w:rsidRPr="00603B6C" w:rsidRDefault="00504BAD" w:rsidP="00942CB4">
      <w:pPr>
        <w:ind w:left="360"/>
        <w:rPr>
          <w:b/>
          <w:i/>
        </w:rPr>
      </w:pPr>
    </w:p>
    <w:p w14:paraId="1D85BF02" w14:textId="77777777" w:rsidR="007845E5" w:rsidRPr="00603B6C" w:rsidRDefault="007845E5" w:rsidP="0029016C">
      <w:pPr>
        <w:numPr>
          <w:ilvl w:val="0"/>
          <w:numId w:val="6"/>
        </w:numPr>
        <w:tabs>
          <w:tab w:val="left" w:pos="720"/>
        </w:tabs>
        <w:rPr>
          <w:b/>
          <w:i/>
        </w:rPr>
      </w:pPr>
      <w:r w:rsidRPr="00603B6C">
        <w:rPr>
          <w:b/>
          <w:i/>
        </w:rPr>
        <w:t>Forma a podmínky přijímacího řízení</w:t>
      </w:r>
    </w:p>
    <w:p w14:paraId="2EFD799B" w14:textId="77777777" w:rsidR="00930B82" w:rsidRDefault="00930B82" w:rsidP="00942CB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Písemný test, který </w:t>
      </w:r>
      <w:r w:rsidRPr="00A86AA1">
        <w:rPr>
          <w:sz w:val="24"/>
          <w:szCs w:val="24"/>
        </w:rPr>
        <w:t xml:space="preserve">ověřuje </w:t>
      </w:r>
      <w:r>
        <w:rPr>
          <w:sz w:val="24"/>
          <w:szCs w:val="24"/>
        </w:rPr>
        <w:t xml:space="preserve">řečové dovednosti jako </w:t>
      </w:r>
      <w:r w:rsidRPr="00A86AA1">
        <w:rPr>
          <w:sz w:val="24"/>
          <w:szCs w:val="24"/>
        </w:rPr>
        <w:t xml:space="preserve">čtení, psaní a dále také znalosti </w:t>
      </w:r>
      <w:r>
        <w:rPr>
          <w:sz w:val="24"/>
          <w:szCs w:val="24"/>
        </w:rPr>
        <w:t>lexikálně-gramatických struktur.</w:t>
      </w:r>
    </w:p>
    <w:p w14:paraId="4D2F0CE5" w14:textId="77777777" w:rsidR="007845E5" w:rsidRPr="00603B6C" w:rsidRDefault="007845E5" w:rsidP="00942CB4">
      <w:pPr>
        <w:pStyle w:val="Zkladntext"/>
      </w:pPr>
    </w:p>
    <w:p w14:paraId="210E8203" w14:textId="77777777" w:rsidR="007845E5" w:rsidRPr="00603B6C" w:rsidRDefault="007845E5" w:rsidP="0029016C">
      <w:pPr>
        <w:numPr>
          <w:ilvl w:val="0"/>
          <w:numId w:val="6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>Způsob hodnocení výsledků</w:t>
      </w:r>
    </w:p>
    <w:p w14:paraId="449E783E" w14:textId="77777777" w:rsidR="007845E5" w:rsidRPr="00603B6C" w:rsidRDefault="00A47614" w:rsidP="002A42ED">
      <w:pPr>
        <w:jc w:val="both"/>
      </w:pPr>
      <w:r w:rsidRPr="00603B6C">
        <w:t xml:space="preserve">Přijati budou uchazeči splňující podmínky v bodu (c) a další v pořadí podle počtu bodů </w:t>
      </w:r>
      <w:r w:rsidR="00930B82">
        <w:t xml:space="preserve">(maximálně 100) </w:t>
      </w:r>
      <w:r w:rsidRPr="00603B6C">
        <w:t>od nejlepšího do celkového počtu 40.</w:t>
      </w:r>
    </w:p>
    <w:p w14:paraId="0E77C37C" w14:textId="77777777" w:rsidR="00A47614" w:rsidRPr="00603B6C" w:rsidRDefault="00A47614" w:rsidP="002A42ED">
      <w:pPr>
        <w:jc w:val="both"/>
      </w:pPr>
    </w:p>
    <w:p w14:paraId="2393212C" w14:textId="77777777" w:rsidR="00A47614" w:rsidRPr="00603B6C" w:rsidRDefault="007845E5" w:rsidP="0029016C">
      <w:pPr>
        <w:numPr>
          <w:ilvl w:val="0"/>
          <w:numId w:val="6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 xml:space="preserve">Pravidla pro možné </w:t>
      </w:r>
      <w:r w:rsidR="00A47614" w:rsidRPr="00603B6C">
        <w:rPr>
          <w:b/>
          <w:i/>
        </w:rPr>
        <w:t xml:space="preserve">prominutí přijímacích zkoušek  </w:t>
      </w:r>
    </w:p>
    <w:p w14:paraId="5E6C6681" w14:textId="77777777" w:rsidR="0002630F" w:rsidRPr="001A58B9" w:rsidRDefault="00A47614" w:rsidP="002A42ED">
      <w:pPr>
        <w:jc w:val="both"/>
        <w:rPr>
          <w:color w:val="2B2B2B"/>
        </w:rPr>
      </w:pPr>
      <w:r w:rsidRPr="00603B6C">
        <w:rPr>
          <w:color w:val="2B2B2B"/>
        </w:rPr>
        <w:t>Uchazeč má právo písemně požádat o přijetí ke studiu bez přijímací zkoušky, pokud doloží úředně ověřenou kopi</w:t>
      </w:r>
      <w:r w:rsidR="00AB5DAD">
        <w:rPr>
          <w:color w:val="2B2B2B"/>
        </w:rPr>
        <w:t>i</w:t>
      </w:r>
      <w:r w:rsidRPr="00603B6C">
        <w:rPr>
          <w:color w:val="2B2B2B"/>
        </w:rPr>
        <w:t xml:space="preserve"> jazykového certifikátu z německého </w:t>
      </w:r>
      <w:r w:rsidRPr="001A58B9">
        <w:rPr>
          <w:color w:val="2B2B2B"/>
        </w:rPr>
        <w:t xml:space="preserve">jazyka na </w:t>
      </w:r>
      <w:r w:rsidR="00334134" w:rsidRPr="001A58B9">
        <w:rPr>
          <w:color w:val="2B2B2B"/>
        </w:rPr>
        <w:t xml:space="preserve">minimální úrovni B1 </w:t>
      </w:r>
    </w:p>
    <w:p w14:paraId="7FA554AD" w14:textId="3D3C5242" w:rsidR="00A47614" w:rsidRPr="00603B6C" w:rsidRDefault="00A27319" w:rsidP="002A42ED">
      <w:pPr>
        <w:jc w:val="both"/>
        <w:rPr>
          <w:b/>
          <w:i/>
        </w:rPr>
      </w:pPr>
      <w:r w:rsidRPr="001A58B9">
        <w:rPr>
          <w:color w:val="2B2B2B"/>
        </w:rPr>
        <w:t>(s výsledkem „seh</w:t>
      </w:r>
      <w:r w:rsidR="00334134" w:rsidRPr="001A58B9">
        <w:rPr>
          <w:color w:val="2B2B2B"/>
        </w:rPr>
        <w:t>r gut“ nebo „gut“)</w:t>
      </w:r>
      <w:r w:rsidR="00A47614" w:rsidRPr="001A58B9">
        <w:rPr>
          <w:color w:val="2B2B2B"/>
        </w:rPr>
        <w:t xml:space="preserve"> podle Společného evropského referenčního rámce pro</w:t>
      </w:r>
      <w:r w:rsidR="00A47614" w:rsidRPr="00603B6C">
        <w:rPr>
          <w:color w:val="2B2B2B"/>
        </w:rPr>
        <w:t xml:space="preserve"> jazyky (CEFR), který nesmí být starší než 3 roky. Jazyková úroveň podle CEFR musí </w:t>
      </w:r>
      <w:r w:rsidR="00B74861">
        <w:rPr>
          <w:color w:val="2B2B2B"/>
        </w:rPr>
        <w:t>být uvedena v</w:t>
      </w:r>
      <w:r w:rsidR="00A47614" w:rsidRPr="00603B6C">
        <w:rPr>
          <w:color w:val="2B2B2B"/>
        </w:rPr>
        <w:t xml:space="preserve"> certifikátu.</w:t>
      </w:r>
      <w:r w:rsidR="00926199">
        <w:rPr>
          <w:color w:val="2B2B2B"/>
        </w:rPr>
        <w:t xml:space="preserve"> </w:t>
      </w:r>
      <w:r w:rsidR="00926199" w:rsidRPr="00344AB3">
        <w:rPr>
          <w:color w:val="2B2B2B"/>
        </w:rPr>
        <w:t xml:space="preserve">Uchazeč </w:t>
      </w:r>
      <w:r w:rsidR="006B5EB2">
        <w:rPr>
          <w:color w:val="2B2B2B"/>
        </w:rPr>
        <w:t xml:space="preserve">je povinen zaslat uvedenou kopii nejpozději 7 dnů před </w:t>
      </w:r>
      <w:r w:rsidR="0064461F">
        <w:rPr>
          <w:color w:val="2B2B2B"/>
        </w:rPr>
        <w:t>konáním</w:t>
      </w:r>
      <w:r w:rsidR="006B5EB2">
        <w:rPr>
          <w:color w:val="2B2B2B"/>
        </w:rPr>
        <w:t xml:space="preserve"> přijímací zkoušky.</w:t>
      </w:r>
    </w:p>
    <w:p w14:paraId="04AE6DAF" w14:textId="77777777" w:rsidR="00A47614" w:rsidRDefault="00A47614" w:rsidP="00A47614"/>
    <w:p w14:paraId="039A0BBF" w14:textId="503AB78B" w:rsidR="005064F1" w:rsidRDefault="005064F1" w:rsidP="00326D28">
      <w:pPr>
        <w:rPr>
          <w:b/>
          <w:sz w:val="28"/>
          <w:szCs w:val="28"/>
        </w:rPr>
      </w:pPr>
      <w:r w:rsidRPr="00F33235">
        <w:rPr>
          <w:b/>
          <w:sz w:val="28"/>
          <w:szCs w:val="28"/>
        </w:rPr>
        <w:t xml:space="preserve">2.  Bakalářské </w:t>
      </w:r>
      <w:r w:rsidR="0097297B">
        <w:rPr>
          <w:b/>
          <w:sz w:val="28"/>
          <w:szCs w:val="28"/>
        </w:rPr>
        <w:t xml:space="preserve">studijní </w:t>
      </w:r>
      <w:r w:rsidR="0033684E">
        <w:rPr>
          <w:b/>
          <w:sz w:val="28"/>
          <w:szCs w:val="28"/>
        </w:rPr>
        <w:t>programy – sdružené studium</w:t>
      </w:r>
    </w:p>
    <w:p w14:paraId="47C15383" w14:textId="77777777" w:rsidR="00331CC4" w:rsidRDefault="00331CC4" w:rsidP="002D4A08">
      <w:pPr>
        <w:jc w:val="both"/>
      </w:pPr>
    </w:p>
    <w:p w14:paraId="5EAD9A1C" w14:textId="2CCE625B" w:rsidR="0033684E" w:rsidRPr="004D4609" w:rsidRDefault="0033684E" w:rsidP="00336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Bakalářský studijní</w:t>
      </w:r>
      <w:r w:rsidRPr="004D4609">
        <w:t xml:space="preserve"> </w:t>
      </w:r>
      <w:r>
        <w:t xml:space="preserve">program: </w:t>
      </w:r>
      <w:r w:rsidR="009C1EA0">
        <w:rPr>
          <w:b/>
        </w:rPr>
        <w:t>Filoz</w:t>
      </w:r>
      <w:r w:rsidRPr="004D4609">
        <w:rPr>
          <w:b/>
        </w:rPr>
        <w:t>ofie</w:t>
      </w:r>
      <w:r w:rsidRPr="004D4609">
        <w:t xml:space="preserve"> </w:t>
      </w:r>
      <w:r w:rsidR="0063552E">
        <w:t xml:space="preserve">(maior/minor) </w:t>
      </w:r>
      <w:r w:rsidRPr="004D4609">
        <w:t>– prezenční forma studia</w:t>
      </w:r>
    </w:p>
    <w:p w14:paraId="44FE15FD" w14:textId="77777777" w:rsidR="0033684E" w:rsidRDefault="0033684E" w:rsidP="0033684E">
      <w:pPr>
        <w:rPr>
          <w:b/>
          <w:i/>
        </w:rPr>
      </w:pPr>
    </w:p>
    <w:p w14:paraId="629E6160" w14:textId="77777777" w:rsidR="0033684E" w:rsidRDefault="0033684E" w:rsidP="0033684E">
      <w:pPr>
        <w:rPr>
          <w:b/>
        </w:rPr>
      </w:pPr>
      <w:r w:rsidRPr="00FF3DCA">
        <w:rPr>
          <w:b/>
          <w:i/>
        </w:rPr>
        <w:t xml:space="preserve">Počet přijímaných studentů: </w:t>
      </w:r>
      <w:r w:rsidRPr="0033684E">
        <w:t>dle jednotlivých kombinací, celkem</w:t>
      </w:r>
      <w:r>
        <w:rPr>
          <w:b/>
        </w:rPr>
        <w:t xml:space="preserve"> 20</w:t>
      </w:r>
    </w:p>
    <w:p w14:paraId="710A913D" w14:textId="77777777" w:rsidR="0033684E" w:rsidRDefault="0033684E" w:rsidP="0033684E">
      <w:pPr>
        <w:rPr>
          <w:b/>
        </w:rPr>
      </w:pPr>
    </w:p>
    <w:p w14:paraId="3D72CA8B" w14:textId="63440BDA" w:rsidR="0045389F" w:rsidRDefault="00A71AE7" w:rsidP="0033684E">
      <w:pPr>
        <w:rPr>
          <w:b/>
          <w:i/>
        </w:rPr>
      </w:pPr>
      <w:r>
        <w:rPr>
          <w:b/>
          <w:i/>
        </w:rPr>
        <w:t xml:space="preserve">Forma a </w:t>
      </w:r>
      <w:r w:rsidR="0063552E">
        <w:rPr>
          <w:b/>
          <w:i/>
        </w:rPr>
        <w:t>podmínky přijímacího řízení</w:t>
      </w:r>
      <w:r w:rsidR="0045389F" w:rsidRPr="0023670F">
        <w:rPr>
          <w:b/>
          <w:i/>
        </w:rPr>
        <w:t>, způsob</w:t>
      </w:r>
      <w:r w:rsidR="0023670F" w:rsidRPr="0023670F">
        <w:rPr>
          <w:b/>
          <w:i/>
        </w:rPr>
        <w:t xml:space="preserve"> </w:t>
      </w:r>
      <w:r w:rsidR="0045389F" w:rsidRPr="0023670F">
        <w:rPr>
          <w:b/>
          <w:i/>
        </w:rPr>
        <w:t>hodnocení výsledků a pravidla pro možné promi</w:t>
      </w:r>
      <w:r w:rsidR="0023670F" w:rsidRPr="0023670F">
        <w:rPr>
          <w:b/>
          <w:i/>
        </w:rPr>
        <w:t>nu</w:t>
      </w:r>
      <w:r w:rsidR="0045389F" w:rsidRPr="0023670F">
        <w:rPr>
          <w:b/>
          <w:i/>
        </w:rPr>
        <w:t xml:space="preserve">tí přijímacích zkoušek </w:t>
      </w:r>
      <w:r w:rsidR="0045389F" w:rsidRPr="0023670F">
        <w:t xml:space="preserve">jsou shodné se </w:t>
      </w:r>
      <w:r w:rsidR="0023670F" w:rsidRPr="0023670F">
        <w:t>studijním p</w:t>
      </w:r>
      <w:r w:rsidR="00B77CB9">
        <w:t>rogramem</w:t>
      </w:r>
      <w:r w:rsidR="0045389F" w:rsidRPr="0023670F">
        <w:t xml:space="preserve"> Filosof</w:t>
      </w:r>
      <w:r w:rsidR="0023670F" w:rsidRPr="0023670F">
        <w:t>i</w:t>
      </w:r>
      <w:r w:rsidR="0045389F" w:rsidRPr="0023670F">
        <w:t xml:space="preserve">e </w:t>
      </w:r>
      <w:r w:rsidR="00784527">
        <w:t>(</w:t>
      </w:r>
      <w:r w:rsidR="0045389F" w:rsidRPr="0023670F">
        <w:t>bez specializac</w:t>
      </w:r>
      <w:r w:rsidR="00784527">
        <w:t>í)</w:t>
      </w:r>
      <w:r w:rsidR="0045389F" w:rsidRPr="0023670F">
        <w:t>.</w:t>
      </w:r>
    </w:p>
    <w:p w14:paraId="77D11A39" w14:textId="77777777" w:rsidR="0023670F" w:rsidRDefault="0023670F" w:rsidP="0033684E">
      <w:pPr>
        <w:rPr>
          <w:b/>
          <w:i/>
        </w:rPr>
      </w:pPr>
    </w:p>
    <w:p w14:paraId="2BE7F3D8" w14:textId="77777777" w:rsidR="00B311E3" w:rsidRDefault="00B311E3" w:rsidP="0033684E">
      <w:pPr>
        <w:rPr>
          <w:b/>
          <w:i/>
        </w:rPr>
      </w:pPr>
    </w:p>
    <w:p w14:paraId="7C82781C" w14:textId="5DFBA500" w:rsidR="0023670F" w:rsidRPr="00603B6C" w:rsidRDefault="0023670F" w:rsidP="002367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Bakalářský studijní</w:t>
      </w:r>
      <w:r w:rsidRPr="004D4609">
        <w:t xml:space="preserve"> </w:t>
      </w:r>
      <w:r>
        <w:t xml:space="preserve">program: </w:t>
      </w:r>
      <w:r w:rsidRPr="00603B6C">
        <w:rPr>
          <w:b/>
        </w:rPr>
        <w:t>Religionistika</w:t>
      </w:r>
      <w:r w:rsidR="0063552E">
        <w:rPr>
          <w:b/>
        </w:rPr>
        <w:t xml:space="preserve"> </w:t>
      </w:r>
      <w:r w:rsidR="0063552E">
        <w:t>(maior/minor)</w:t>
      </w:r>
      <w:r w:rsidRPr="00603B6C">
        <w:rPr>
          <w:b/>
        </w:rPr>
        <w:t xml:space="preserve"> – </w:t>
      </w:r>
      <w:r w:rsidRPr="00F1674D">
        <w:t>prezenční forma studia</w:t>
      </w:r>
    </w:p>
    <w:p w14:paraId="3446D7CA" w14:textId="25C5F60C" w:rsidR="0023670F" w:rsidRPr="00F84574" w:rsidRDefault="0023670F" w:rsidP="0033684E"/>
    <w:p w14:paraId="1CD11F8D" w14:textId="77777777" w:rsidR="0023670F" w:rsidRDefault="0023670F" w:rsidP="0023670F">
      <w:pPr>
        <w:rPr>
          <w:b/>
        </w:rPr>
      </w:pPr>
      <w:r w:rsidRPr="00FF3DCA">
        <w:rPr>
          <w:b/>
          <w:i/>
        </w:rPr>
        <w:t xml:space="preserve">Počet přijímaných studentů: </w:t>
      </w:r>
      <w:r w:rsidRPr="0033684E">
        <w:t>dle jednotlivých kombinací, celkem</w:t>
      </w:r>
      <w:r>
        <w:rPr>
          <w:b/>
        </w:rPr>
        <w:t xml:space="preserve"> 20</w:t>
      </w:r>
    </w:p>
    <w:p w14:paraId="1DB41C6C" w14:textId="77777777" w:rsidR="0023670F" w:rsidRPr="00F84574" w:rsidRDefault="0023670F" w:rsidP="0023670F"/>
    <w:p w14:paraId="21B3178E" w14:textId="5B170E20" w:rsidR="0023670F" w:rsidRDefault="0023670F" w:rsidP="0023670F">
      <w:r w:rsidRPr="0023670F">
        <w:rPr>
          <w:b/>
          <w:i/>
        </w:rPr>
        <w:t>Forma a podmínky přijímacího řízen</w:t>
      </w:r>
      <w:r w:rsidR="0063552E">
        <w:rPr>
          <w:b/>
          <w:i/>
        </w:rPr>
        <w:t>í</w:t>
      </w:r>
      <w:r w:rsidRPr="0023670F">
        <w:rPr>
          <w:b/>
          <w:i/>
        </w:rPr>
        <w:t xml:space="preserve">, způsob hodnocení výsledků a pravidla pro možné prominutí přijímacích zkoušek </w:t>
      </w:r>
      <w:r w:rsidRPr="0023670F">
        <w:t>jsou shodné se studijním p</w:t>
      </w:r>
      <w:r w:rsidR="00B77CB9">
        <w:t>rogramem</w:t>
      </w:r>
      <w:r w:rsidRPr="0023670F">
        <w:t xml:space="preserve"> Religionistika </w:t>
      </w:r>
      <w:r w:rsidR="00784527">
        <w:t>(bez specializací)</w:t>
      </w:r>
      <w:r w:rsidRPr="0023670F">
        <w:t>.</w:t>
      </w:r>
    </w:p>
    <w:p w14:paraId="6E9B5E87" w14:textId="77E154D1" w:rsidR="009C1EA0" w:rsidRDefault="009C1EA0" w:rsidP="0023670F"/>
    <w:p w14:paraId="1A7FD77B" w14:textId="77777777" w:rsidR="00F84574" w:rsidRDefault="00F84574" w:rsidP="0023670F"/>
    <w:p w14:paraId="598646DF" w14:textId="7AB9778F" w:rsidR="009C1EA0" w:rsidRPr="00603B6C" w:rsidRDefault="009C1EA0" w:rsidP="00057A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9C1EA0">
        <w:t>Bakalářský studijní program:</w:t>
      </w:r>
      <w:r>
        <w:rPr>
          <w:b/>
        </w:rPr>
        <w:t xml:space="preserve"> Historie</w:t>
      </w:r>
      <w:r w:rsidR="009901D8" w:rsidRPr="00162ED3">
        <w:rPr>
          <w:b/>
        </w:rPr>
        <w:t xml:space="preserve"> </w:t>
      </w:r>
      <w:r w:rsidR="009901D8" w:rsidRPr="00162ED3">
        <w:t>(maior/minor)</w:t>
      </w:r>
      <w:r>
        <w:rPr>
          <w:b/>
        </w:rPr>
        <w:t xml:space="preserve"> </w:t>
      </w:r>
      <w:r w:rsidRPr="00603B6C">
        <w:rPr>
          <w:b/>
        </w:rPr>
        <w:t xml:space="preserve">– </w:t>
      </w:r>
      <w:r w:rsidRPr="009C1EA0">
        <w:t>prezenční forma studia</w:t>
      </w:r>
    </w:p>
    <w:p w14:paraId="0F59AD29" w14:textId="77777777" w:rsidR="009C1EA0" w:rsidRDefault="009C1EA0" w:rsidP="00057AFA">
      <w:pPr>
        <w:ind w:left="360"/>
        <w:jc w:val="both"/>
      </w:pPr>
    </w:p>
    <w:p w14:paraId="02FAE97E" w14:textId="77777777" w:rsidR="00057AFA" w:rsidRPr="007502D7" w:rsidRDefault="00057AFA" w:rsidP="00057AFA">
      <w:pPr>
        <w:jc w:val="both"/>
        <w:rPr>
          <w:b/>
        </w:rPr>
      </w:pPr>
      <w:r w:rsidRPr="007502D7">
        <w:rPr>
          <w:b/>
          <w:i/>
        </w:rPr>
        <w:t xml:space="preserve">Počet přijímaných studentů: </w:t>
      </w:r>
      <w:r w:rsidRPr="007502D7">
        <w:t>dle jednotlivých kombinací, celkem</w:t>
      </w:r>
      <w:r w:rsidRPr="007502D7">
        <w:rPr>
          <w:b/>
        </w:rPr>
        <w:t xml:space="preserve"> 30</w:t>
      </w:r>
    </w:p>
    <w:p w14:paraId="6EDC2EEF" w14:textId="77777777" w:rsidR="00057AFA" w:rsidRPr="00DF1534" w:rsidRDefault="00057AFA" w:rsidP="00057AFA">
      <w:pPr>
        <w:jc w:val="both"/>
        <w:rPr>
          <w:b/>
          <w:i/>
        </w:rPr>
      </w:pPr>
    </w:p>
    <w:p w14:paraId="10016E75" w14:textId="77777777" w:rsidR="00057AFA" w:rsidRPr="00DF1534" w:rsidRDefault="00057AFA" w:rsidP="00057AFA">
      <w:pPr>
        <w:numPr>
          <w:ilvl w:val="0"/>
          <w:numId w:val="27"/>
        </w:numPr>
        <w:jc w:val="both"/>
        <w:rPr>
          <w:b/>
          <w:i/>
        </w:rPr>
      </w:pPr>
      <w:r w:rsidRPr="00DF1534">
        <w:rPr>
          <w:b/>
          <w:i/>
        </w:rPr>
        <w:t>Forma a podmínky přijímacího řízení</w:t>
      </w:r>
    </w:p>
    <w:p w14:paraId="21F72AA4" w14:textId="77777777" w:rsidR="00057AFA" w:rsidRPr="00DF1534" w:rsidRDefault="00057AFA" w:rsidP="00057AFA">
      <w:pPr>
        <w:pStyle w:val="Zkladntext"/>
        <w:jc w:val="both"/>
        <w:rPr>
          <w:sz w:val="24"/>
        </w:rPr>
      </w:pPr>
      <w:r w:rsidRPr="00DF1534">
        <w:rPr>
          <w:sz w:val="24"/>
        </w:rPr>
        <w:t xml:space="preserve">Přijímací řízení </w:t>
      </w:r>
      <w:r>
        <w:rPr>
          <w:sz w:val="24"/>
        </w:rPr>
        <w:t>má písemnou podobu. Uchazeč absolvuje test z všeobecných kulturních znalostí</w:t>
      </w:r>
      <w:r w:rsidRPr="00DF1534">
        <w:rPr>
          <w:sz w:val="24"/>
        </w:rPr>
        <w:t xml:space="preserve">. </w:t>
      </w:r>
      <w:r>
        <w:rPr>
          <w:sz w:val="24"/>
        </w:rPr>
        <w:t>M</w:t>
      </w:r>
      <w:r w:rsidRPr="00DF1534">
        <w:rPr>
          <w:sz w:val="24"/>
        </w:rPr>
        <w:t>ůže získat max. 100 bodů.</w:t>
      </w:r>
    </w:p>
    <w:p w14:paraId="222B8888" w14:textId="77777777" w:rsidR="00057AFA" w:rsidRPr="00DF1534" w:rsidRDefault="00057AFA" w:rsidP="00057AFA">
      <w:pPr>
        <w:pStyle w:val="Zkladntext"/>
        <w:jc w:val="both"/>
        <w:rPr>
          <w:sz w:val="24"/>
        </w:rPr>
      </w:pPr>
    </w:p>
    <w:p w14:paraId="7B2190A9" w14:textId="77777777" w:rsidR="00057AFA" w:rsidRPr="00DF1534" w:rsidRDefault="00057AFA" w:rsidP="00057AFA">
      <w:pPr>
        <w:numPr>
          <w:ilvl w:val="0"/>
          <w:numId w:val="27"/>
        </w:numPr>
        <w:jc w:val="both"/>
        <w:rPr>
          <w:b/>
          <w:i/>
        </w:rPr>
      </w:pPr>
      <w:r w:rsidRPr="00DF1534">
        <w:rPr>
          <w:b/>
          <w:i/>
        </w:rPr>
        <w:t>Způsob hodnocení výsledků</w:t>
      </w:r>
    </w:p>
    <w:p w14:paraId="51B799A1" w14:textId="77777777" w:rsidR="00057AFA" w:rsidRPr="00DF1534" w:rsidRDefault="00057AFA" w:rsidP="00057AFA">
      <w:pPr>
        <w:jc w:val="both"/>
      </w:pPr>
      <w:r w:rsidRPr="00DF1534">
        <w:t>Přijati budou po uchazečích uvedených v odstavci (c) další v pořadí podle počtu získaných bodů z </w:t>
      </w:r>
      <w:r>
        <w:t>testu</w:t>
      </w:r>
      <w:r w:rsidRPr="00DF1534">
        <w:t xml:space="preserve">, a to od nejlepšího do celkového počtu </w:t>
      </w:r>
      <w:r>
        <w:t>30</w:t>
      </w:r>
      <w:r w:rsidRPr="00DF1534">
        <w:t>.</w:t>
      </w:r>
    </w:p>
    <w:p w14:paraId="0B8DA79C" w14:textId="77777777" w:rsidR="00057AFA" w:rsidRPr="00DF1534" w:rsidRDefault="00057AFA" w:rsidP="00057AFA">
      <w:pPr>
        <w:jc w:val="both"/>
      </w:pPr>
    </w:p>
    <w:p w14:paraId="5463B149" w14:textId="77777777" w:rsidR="00057AFA" w:rsidRPr="00DF1534" w:rsidRDefault="00057AFA" w:rsidP="00057AFA">
      <w:pPr>
        <w:numPr>
          <w:ilvl w:val="0"/>
          <w:numId w:val="27"/>
        </w:numPr>
        <w:jc w:val="both"/>
        <w:rPr>
          <w:b/>
          <w:i/>
        </w:rPr>
      </w:pPr>
      <w:r w:rsidRPr="00DF1534">
        <w:rPr>
          <w:b/>
          <w:i/>
        </w:rPr>
        <w:t>Pravidla pro možné prominutí přijímacích zkoušek</w:t>
      </w:r>
    </w:p>
    <w:p w14:paraId="0F951E68" w14:textId="77777777" w:rsidR="00057AFA" w:rsidRPr="00DF1534" w:rsidRDefault="00057AFA" w:rsidP="00057AFA">
      <w:pPr>
        <w:jc w:val="both"/>
      </w:pPr>
      <w:r w:rsidRPr="00DF1534">
        <w:t>Uchazeč má právo písemně požádat o přijetí ke studiu bez přijímací zkoušky, pokud splňuje alespoň jeden z těchto předpokladů:</w:t>
      </w:r>
    </w:p>
    <w:p w14:paraId="5BA1B1D4" w14:textId="77777777" w:rsidR="00057AFA" w:rsidRPr="00DF1534" w:rsidRDefault="00057AFA" w:rsidP="00057AFA">
      <w:pPr>
        <w:pStyle w:val="Zkladntext31"/>
      </w:pPr>
      <w:r w:rsidRPr="00DF1534">
        <w:t>a) Maturoval na gymnáziu z dějepisu se známkou 1 či 2, v průběhu posledních čtyř let středoškolského studia neměl z dějepisu horší známku než 2.</w:t>
      </w:r>
    </w:p>
    <w:p w14:paraId="18B37425" w14:textId="77777777" w:rsidR="00AA5DFA" w:rsidRPr="008E5D7F" w:rsidRDefault="00AA5DFA" w:rsidP="00AA5DFA">
      <w:pPr>
        <w:suppressAutoHyphens w:val="0"/>
        <w:rPr>
          <w:color w:val="000000"/>
          <w:lang w:eastAsia="cs-CZ"/>
        </w:rPr>
      </w:pPr>
      <w:r w:rsidRPr="008E5D7F">
        <w:t>b)</w:t>
      </w:r>
      <w:r w:rsidRPr="008E5D7F">
        <w:rPr>
          <w:color w:val="000000"/>
          <w:lang w:eastAsia="cs-CZ"/>
        </w:rPr>
        <w:t xml:space="preserve"> Nematuroval na gymnáziu a při maturitní zkoušce dosáhl studijního průměru nejhůře 2,0.</w:t>
      </w:r>
    </w:p>
    <w:p w14:paraId="78C79EBF" w14:textId="77777777" w:rsidR="00057AFA" w:rsidRPr="00DF1534" w:rsidRDefault="00057AFA" w:rsidP="00057AFA">
      <w:pPr>
        <w:pStyle w:val="Zkladntext31"/>
      </w:pPr>
      <w:r w:rsidRPr="00DF1534">
        <w:t xml:space="preserve">c) Je autorem soutěžní práce Studentské odborné činnosti (SOČ) v oboru historie nebo příbuzných společensko-vědních oborech, s níž se účastnil celostátního </w:t>
      </w:r>
      <w:r>
        <w:t>nebo krajského kola</w:t>
      </w:r>
      <w:r w:rsidRPr="00DF1534">
        <w:t>.</w:t>
      </w:r>
    </w:p>
    <w:p w14:paraId="1D21FABA" w14:textId="77777777" w:rsidR="00057AFA" w:rsidRPr="00DF1534" w:rsidRDefault="00057AFA" w:rsidP="00057AFA">
      <w:pPr>
        <w:pStyle w:val="Zkladntext31"/>
      </w:pPr>
    </w:p>
    <w:p w14:paraId="3B9C766E" w14:textId="77777777" w:rsidR="00057AFA" w:rsidRDefault="00057AFA" w:rsidP="00057AFA">
      <w:pPr>
        <w:jc w:val="both"/>
      </w:pPr>
      <w:r w:rsidRPr="00DF1534">
        <w:t>Žádá-li uchazeč o přijetí ke studiu bez přijímací zkoušky, musí zaslat příslušné doklady (maturitní vysvědčení, vysvědčení posledních čtyř ročníků středoškolského studia, resp. soutěžní diplomy a rukopis soutěžní práce) na studijní oddělení FF UPa.</w:t>
      </w:r>
    </w:p>
    <w:p w14:paraId="3C9540A9" w14:textId="027A2022" w:rsidR="00D05B7C" w:rsidRDefault="00D05B7C" w:rsidP="00D05B7C">
      <w:pPr>
        <w:jc w:val="both"/>
      </w:pPr>
    </w:p>
    <w:p w14:paraId="6F173CE9" w14:textId="77777777" w:rsidR="0084103C" w:rsidRDefault="0084103C" w:rsidP="00D05B7C">
      <w:pPr>
        <w:jc w:val="both"/>
      </w:pPr>
    </w:p>
    <w:p w14:paraId="2CA57D70" w14:textId="6122D090" w:rsidR="008636B5" w:rsidRPr="0033684E" w:rsidRDefault="008636B5" w:rsidP="00D05B7C">
      <w:pPr>
        <w:pStyle w:val="Zkladntext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Cs w:val="24"/>
        </w:rPr>
        <w:t>Bakalářský studijní</w:t>
      </w:r>
      <w:r w:rsidRPr="004D4609">
        <w:rPr>
          <w:szCs w:val="24"/>
        </w:rPr>
        <w:t xml:space="preserve"> </w:t>
      </w:r>
      <w:r>
        <w:t xml:space="preserve">program: </w:t>
      </w:r>
      <w:r>
        <w:rPr>
          <w:b/>
        </w:rPr>
        <w:t>Anglický jazyk</w:t>
      </w:r>
      <w:r w:rsidRPr="00603B6C">
        <w:rPr>
          <w:b/>
        </w:rPr>
        <w:t xml:space="preserve"> </w:t>
      </w:r>
      <w:r w:rsidR="009901D8">
        <w:t>(maior/minor)</w:t>
      </w:r>
      <w:r w:rsidR="009901D8" w:rsidRPr="00603B6C">
        <w:rPr>
          <w:b/>
        </w:rPr>
        <w:t xml:space="preserve"> </w:t>
      </w:r>
      <w:r w:rsidRPr="00603B6C">
        <w:rPr>
          <w:b/>
        </w:rPr>
        <w:t xml:space="preserve">– </w:t>
      </w:r>
      <w:r w:rsidRPr="0033684E">
        <w:t>prezenční forma studia</w:t>
      </w:r>
    </w:p>
    <w:p w14:paraId="2BA22A50" w14:textId="77777777" w:rsidR="00D05B7C" w:rsidRDefault="00D05B7C" w:rsidP="00D05B7C">
      <w:pPr>
        <w:rPr>
          <w:b/>
          <w:i/>
        </w:rPr>
      </w:pPr>
    </w:p>
    <w:p w14:paraId="587814F2" w14:textId="4FDEA664" w:rsidR="00D05B7C" w:rsidRDefault="00D05B7C" w:rsidP="009901D8">
      <w:pPr>
        <w:rPr>
          <w:b/>
        </w:rPr>
      </w:pPr>
      <w:r w:rsidRPr="00FF3DCA">
        <w:rPr>
          <w:b/>
          <w:i/>
        </w:rPr>
        <w:t xml:space="preserve">Počet přijímaných studentů: </w:t>
      </w:r>
      <w:r w:rsidRPr="0033684E">
        <w:t>dle jednotlivých kombinací, celkem</w:t>
      </w:r>
      <w:r>
        <w:rPr>
          <w:b/>
        </w:rPr>
        <w:t xml:space="preserve"> 15</w:t>
      </w:r>
    </w:p>
    <w:p w14:paraId="6408F823" w14:textId="77777777" w:rsidR="008636B5" w:rsidRDefault="008636B5" w:rsidP="00D05B7C">
      <w:pPr>
        <w:rPr>
          <w:b/>
        </w:rPr>
      </w:pPr>
    </w:p>
    <w:p w14:paraId="4237FACF" w14:textId="14AFE230" w:rsidR="00D05B7C" w:rsidRPr="0023670F" w:rsidRDefault="008636B5" w:rsidP="00D05B7C">
      <w:r w:rsidRPr="0023670F">
        <w:rPr>
          <w:b/>
          <w:i/>
        </w:rPr>
        <w:t>For</w:t>
      </w:r>
      <w:r w:rsidR="00E72F6F">
        <w:rPr>
          <w:b/>
          <w:i/>
        </w:rPr>
        <w:t>ma a podmínky přijímacího řízení</w:t>
      </w:r>
      <w:r w:rsidRPr="0023670F">
        <w:rPr>
          <w:b/>
          <w:i/>
        </w:rPr>
        <w:t xml:space="preserve">, způsob hodnocení výsledků a pravidla pro možné prominutí přijímacích zkoušek </w:t>
      </w:r>
      <w:r w:rsidRPr="0023670F">
        <w:t>jsou shodné se studijním p</w:t>
      </w:r>
      <w:r w:rsidR="00E72F6F">
        <w:t>rogramem</w:t>
      </w:r>
      <w:r w:rsidRPr="0023670F">
        <w:t xml:space="preserve"> </w:t>
      </w:r>
      <w:r>
        <w:t>Anglický jazyk se</w:t>
      </w:r>
      <w:r w:rsidRPr="0023670F">
        <w:t xml:space="preserve"> </w:t>
      </w:r>
      <w:r w:rsidR="00397AAC">
        <w:t>specializacemi.</w:t>
      </w:r>
      <w:r w:rsidR="00D05B7C">
        <w:t xml:space="preserve"> Ke studiu mohou být přijati uchazeči, kteří v přijímacím řízení získají minimálně 55 bodů.</w:t>
      </w:r>
    </w:p>
    <w:p w14:paraId="789DA9B1" w14:textId="75586422" w:rsidR="00D05B7C" w:rsidRDefault="00D05B7C" w:rsidP="00D05B7C"/>
    <w:p w14:paraId="5B0657DF" w14:textId="77777777" w:rsidR="00D05B7C" w:rsidRDefault="00D05B7C" w:rsidP="00D05B7C"/>
    <w:p w14:paraId="23E02C42" w14:textId="04286DED" w:rsidR="004F0C29" w:rsidRPr="0033684E" w:rsidRDefault="004F0C29" w:rsidP="004F0C29">
      <w:pPr>
        <w:pStyle w:val="Zkladntext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Cs w:val="24"/>
        </w:rPr>
        <w:t>Bakalářský studijní</w:t>
      </w:r>
      <w:r w:rsidRPr="004D4609">
        <w:rPr>
          <w:szCs w:val="24"/>
        </w:rPr>
        <w:t xml:space="preserve"> </w:t>
      </w:r>
      <w:r>
        <w:t xml:space="preserve">program: </w:t>
      </w:r>
      <w:r w:rsidRPr="00603B6C">
        <w:rPr>
          <w:b/>
        </w:rPr>
        <w:t xml:space="preserve">Německý jazyk pro </w:t>
      </w:r>
      <w:r w:rsidRPr="008B009D">
        <w:rPr>
          <w:b/>
        </w:rPr>
        <w:t>odbornou</w:t>
      </w:r>
      <w:r w:rsidRPr="00603B6C">
        <w:rPr>
          <w:b/>
        </w:rPr>
        <w:t xml:space="preserve"> praxi </w:t>
      </w:r>
      <w:r w:rsidR="00784527">
        <w:t xml:space="preserve">(maior) </w:t>
      </w:r>
      <w:r w:rsidRPr="00603B6C">
        <w:rPr>
          <w:b/>
        </w:rPr>
        <w:t xml:space="preserve">– </w:t>
      </w:r>
      <w:r w:rsidRPr="0033684E">
        <w:t>prezenční forma studia</w:t>
      </w:r>
    </w:p>
    <w:p w14:paraId="7E28D43F" w14:textId="77777777" w:rsidR="00723718" w:rsidRDefault="00723718" w:rsidP="004F0C29">
      <w:pPr>
        <w:rPr>
          <w:b/>
          <w:i/>
        </w:rPr>
      </w:pPr>
    </w:p>
    <w:p w14:paraId="6A0E9878" w14:textId="3734C2FA" w:rsidR="004F0C29" w:rsidRDefault="004F0C29" w:rsidP="004F0C29">
      <w:pPr>
        <w:rPr>
          <w:b/>
        </w:rPr>
      </w:pPr>
      <w:r w:rsidRPr="00FF3DCA">
        <w:rPr>
          <w:b/>
          <w:i/>
        </w:rPr>
        <w:t xml:space="preserve">Počet přijímaných studentů: </w:t>
      </w:r>
      <w:r w:rsidRPr="0033684E">
        <w:t>dle jednotlivých kombinací, celkem</w:t>
      </w:r>
      <w:r>
        <w:rPr>
          <w:b/>
        </w:rPr>
        <w:t xml:space="preserve"> 20</w:t>
      </w:r>
    </w:p>
    <w:p w14:paraId="4CFC3226" w14:textId="77777777" w:rsidR="004F0C29" w:rsidRDefault="004F0C29" w:rsidP="004F0C29">
      <w:pPr>
        <w:rPr>
          <w:b/>
        </w:rPr>
      </w:pPr>
    </w:p>
    <w:p w14:paraId="021CADA1" w14:textId="7C00FF02" w:rsidR="004F0C29" w:rsidRDefault="004F0C29" w:rsidP="004F0C29">
      <w:r w:rsidRPr="0023670F">
        <w:rPr>
          <w:b/>
          <w:i/>
        </w:rPr>
        <w:t>Forma a</w:t>
      </w:r>
      <w:r w:rsidR="0063552E">
        <w:rPr>
          <w:b/>
          <w:i/>
        </w:rPr>
        <w:t xml:space="preserve"> podmínky přijímacího řízení</w:t>
      </w:r>
      <w:r w:rsidRPr="0023670F">
        <w:rPr>
          <w:b/>
          <w:i/>
        </w:rPr>
        <w:t xml:space="preserve">, způsob hodnocení výsledků a pravidla pro možné prominutí přijímacích zkoušek </w:t>
      </w:r>
      <w:r w:rsidRPr="0023670F">
        <w:t xml:space="preserve">jsou shodné se studijním </w:t>
      </w:r>
      <w:r w:rsidR="005362B8">
        <w:t>programem</w:t>
      </w:r>
      <w:r w:rsidRPr="0023670F">
        <w:t xml:space="preserve"> </w:t>
      </w:r>
      <w:r>
        <w:t>Německý jazyk pro odbornou praxi bez specializací.</w:t>
      </w:r>
    </w:p>
    <w:p w14:paraId="213DBA74" w14:textId="306C22B7" w:rsidR="00E64832" w:rsidRDefault="00E64832" w:rsidP="004F0C29"/>
    <w:p w14:paraId="3F7C94EE" w14:textId="77777777" w:rsidR="00F84574" w:rsidRDefault="00F84574" w:rsidP="004F0C29"/>
    <w:p w14:paraId="5826BA20" w14:textId="03B2B289" w:rsidR="00E64832" w:rsidRPr="00603B6C" w:rsidRDefault="00E64832" w:rsidP="00057A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E64832">
        <w:t>Bakalářský studijní program:</w:t>
      </w:r>
      <w:r w:rsidRPr="00603B6C">
        <w:rPr>
          <w:b/>
        </w:rPr>
        <w:t xml:space="preserve"> Slavistická studia</w:t>
      </w:r>
      <w:r>
        <w:rPr>
          <w:b/>
        </w:rPr>
        <w:t xml:space="preserve"> zemí Evropské unie – bulharština/</w:t>
      </w:r>
      <w:r w:rsidR="006B74EA">
        <w:rPr>
          <w:b/>
        </w:rPr>
        <w:t xml:space="preserve">chorvatština/polština/slovinština </w:t>
      </w:r>
      <w:r w:rsidR="00E72F6F">
        <w:t xml:space="preserve">(maior/minor) </w:t>
      </w:r>
      <w:r w:rsidRPr="00603B6C">
        <w:rPr>
          <w:b/>
        </w:rPr>
        <w:t xml:space="preserve">– </w:t>
      </w:r>
      <w:r w:rsidRPr="006B74EA">
        <w:t>prezenční forma studia</w:t>
      </w:r>
      <w:r w:rsidRPr="00603B6C">
        <w:rPr>
          <w:b/>
        </w:rPr>
        <w:t xml:space="preserve"> </w:t>
      </w:r>
    </w:p>
    <w:p w14:paraId="60BF4121" w14:textId="77777777" w:rsidR="00E64832" w:rsidRDefault="00E64832" w:rsidP="00057AFA">
      <w:pPr>
        <w:ind w:left="360"/>
        <w:jc w:val="both"/>
        <w:rPr>
          <w:i/>
        </w:rPr>
      </w:pPr>
    </w:p>
    <w:p w14:paraId="24327139" w14:textId="29069A1F" w:rsidR="00E64832" w:rsidRPr="00D55854" w:rsidRDefault="00E64832" w:rsidP="00057AFA">
      <w:pPr>
        <w:jc w:val="both"/>
        <w:rPr>
          <w:b/>
          <w:i/>
        </w:rPr>
      </w:pPr>
      <w:r w:rsidRPr="005362B8">
        <w:rPr>
          <w:b/>
          <w:i/>
        </w:rPr>
        <w:t xml:space="preserve">Počet přijímaných studentů: </w:t>
      </w:r>
      <w:r w:rsidRPr="005362B8">
        <w:t>dle jednotlivých kombinací, celkem</w:t>
      </w:r>
      <w:r w:rsidRPr="005362B8">
        <w:rPr>
          <w:b/>
        </w:rPr>
        <w:t xml:space="preserve"> </w:t>
      </w:r>
      <w:r w:rsidR="005362B8">
        <w:rPr>
          <w:b/>
        </w:rPr>
        <w:t>40</w:t>
      </w:r>
    </w:p>
    <w:p w14:paraId="3E2E5034" w14:textId="77777777" w:rsidR="00E64832" w:rsidRPr="00AB0591" w:rsidRDefault="00E64832" w:rsidP="00057AFA">
      <w:pPr>
        <w:ind w:left="360"/>
        <w:jc w:val="both"/>
        <w:rPr>
          <w:i/>
        </w:rPr>
      </w:pPr>
    </w:p>
    <w:p w14:paraId="11C7B316" w14:textId="77777777" w:rsidR="00E64832" w:rsidRPr="00AB0591" w:rsidRDefault="00E64832" w:rsidP="00057AFA">
      <w:pPr>
        <w:numPr>
          <w:ilvl w:val="0"/>
          <w:numId w:val="19"/>
        </w:numPr>
        <w:tabs>
          <w:tab w:val="left" w:pos="720"/>
        </w:tabs>
        <w:jc w:val="both"/>
        <w:rPr>
          <w:i/>
        </w:rPr>
      </w:pPr>
      <w:r w:rsidRPr="00603B6C">
        <w:rPr>
          <w:b/>
          <w:i/>
        </w:rPr>
        <w:t>Forma a podmínky přijímacího řízení</w:t>
      </w:r>
    </w:p>
    <w:p w14:paraId="352DFE74" w14:textId="77777777" w:rsidR="00E64832" w:rsidRPr="00FE27A1" w:rsidRDefault="00E64832" w:rsidP="00057AFA">
      <w:pPr>
        <w:pStyle w:val="Zkladntext21"/>
        <w:jc w:val="both"/>
      </w:pPr>
      <w:r w:rsidRPr="00FE27A1">
        <w:t>Písemná přijímací zkouška, která se skládá ze dvou částí:</w:t>
      </w:r>
    </w:p>
    <w:p w14:paraId="4087691B" w14:textId="77777777" w:rsidR="00E64832" w:rsidRPr="00FE27A1" w:rsidRDefault="00E64832" w:rsidP="00057AFA">
      <w:pPr>
        <w:pStyle w:val="Normlnweb"/>
        <w:numPr>
          <w:ilvl w:val="0"/>
          <w:numId w:val="20"/>
        </w:numPr>
        <w:spacing w:before="0" w:after="0"/>
        <w:rPr>
          <w:rFonts w:ascii="Times New Roman" w:hAnsi="Times New Roman" w:cs="Times New Roman"/>
          <w:b/>
          <w:color w:val="000000"/>
        </w:rPr>
      </w:pPr>
      <w:r w:rsidRPr="00FE27A1">
        <w:rPr>
          <w:rStyle w:val="Siln"/>
          <w:rFonts w:ascii="Times New Roman" w:hAnsi="Times New Roman" w:cs="Times New Roman"/>
          <w:b w:val="0"/>
          <w:color w:val="000000"/>
        </w:rPr>
        <w:t>test ověřující vybrané řečové dovednosti a znalost lexikálně gramatických struktur angličtiny,</w:t>
      </w:r>
    </w:p>
    <w:p w14:paraId="25D7F6CB" w14:textId="77777777" w:rsidR="00E64832" w:rsidRDefault="00E64832" w:rsidP="00057AFA">
      <w:pPr>
        <w:pStyle w:val="Normlnweb"/>
        <w:numPr>
          <w:ilvl w:val="0"/>
          <w:numId w:val="20"/>
        </w:numPr>
        <w:spacing w:before="0" w:after="0"/>
        <w:rPr>
          <w:rStyle w:val="Siln"/>
          <w:rFonts w:ascii="Times New Roman" w:hAnsi="Times New Roman" w:cs="Times New Roman"/>
          <w:b w:val="0"/>
          <w:color w:val="000000"/>
        </w:rPr>
      </w:pPr>
      <w:r w:rsidRPr="00FE27A1">
        <w:rPr>
          <w:rStyle w:val="Siln"/>
          <w:rFonts w:ascii="Times New Roman" w:hAnsi="Times New Roman" w:cs="Times New Roman"/>
          <w:b w:val="0"/>
          <w:color w:val="000000"/>
        </w:rPr>
        <w:t>test ověřující uchazečovu orientaci v základních reáliích Evropské unie v rozsahu středoškolské výuky základů společenských věd.</w:t>
      </w:r>
    </w:p>
    <w:p w14:paraId="6923963F" w14:textId="77777777" w:rsidR="00E64832" w:rsidRDefault="00E64832" w:rsidP="00057AFA">
      <w:pPr>
        <w:pStyle w:val="Zkladntext21"/>
        <w:jc w:val="both"/>
        <w:rPr>
          <w:color w:val="1F497D"/>
          <w:szCs w:val="24"/>
        </w:rPr>
      </w:pPr>
      <w:r w:rsidRPr="00FA37AC">
        <w:t>Maximální možný poč</w:t>
      </w:r>
      <w:r>
        <w:t>et bodů z přijímací zkoušky je 10</w:t>
      </w:r>
      <w:r w:rsidRPr="00FA37AC">
        <w:t>0.</w:t>
      </w:r>
    </w:p>
    <w:p w14:paraId="1547DA30" w14:textId="77777777" w:rsidR="00E64832" w:rsidRPr="001E5590" w:rsidRDefault="00E64832" w:rsidP="00057AFA">
      <w:pPr>
        <w:pStyle w:val="Normlnweb"/>
        <w:spacing w:before="0" w:after="0"/>
        <w:rPr>
          <w:rFonts w:ascii="Times New Roman" w:hAnsi="Times New Roman" w:cs="Times New Roman"/>
          <w:b/>
          <w:color w:val="000000"/>
        </w:rPr>
      </w:pPr>
    </w:p>
    <w:p w14:paraId="008A1B1D" w14:textId="090C3718" w:rsidR="00E64832" w:rsidRDefault="00E64832" w:rsidP="00057AFA">
      <w:pPr>
        <w:pStyle w:val="Zkladntext21"/>
        <w:jc w:val="both"/>
      </w:pPr>
      <w:r w:rsidRPr="00603B6C">
        <w:t>Uchazeč předkládá doklad o zdravotní způsobilosti absolvovat samostatně v průběhu studia semestrální stáž na vysoké škole v zahraničí.</w:t>
      </w:r>
    </w:p>
    <w:p w14:paraId="34AA3AD5" w14:textId="77777777" w:rsidR="00162ED3" w:rsidRDefault="00162ED3" w:rsidP="00057AFA">
      <w:pPr>
        <w:pStyle w:val="Zkladntext21"/>
        <w:jc w:val="both"/>
      </w:pPr>
    </w:p>
    <w:p w14:paraId="4D3ED970" w14:textId="77777777" w:rsidR="00E64832" w:rsidRPr="00603B6C" w:rsidRDefault="00E64832" w:rsidP="00057AFA">
      <w:pPr>
        <w:numPr>
          <w:ilvl w:val="0"/>
          <w:numId w:val="19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>Způsob hodnocení výsledků</w:t>
      </w:r>
    </w:p>
    <w:p w14:paraId="7F28767A" w14:textId="0732CB8D" w:rsidR="00E64832" w:rsidRPr="00603B6C" w:rsidRDefault="00E64832" w:rsidP="00057AFA">
      <w:pPr>
        <w:jc w:val="both"/>
      </w:pPr>
      <w:r w:rsidRPr="00603B6C">
        <w:t>Přijati budou po uchazečích uv</w:t>
      </w:r>
      <w:r>
        <w:t xml:space="preserve">edených v odstavci (c) bodu a) nebo b)  </w:t>
      </w:r>
      <w:r w:rsidRPr="00603B6C">
        <w:t xml:space="preserve">další v pořadí podle počtu získaných bodů </w:t>
      </w:r>
      <w:r>
        <w:t>od</w:t>
      </w:r>
      <w:r w:rsidR="00ED5696">
        <w:t xml:space="preserve"> nejlepšího do celkového počtu 4</w:t>
      </w:r>
      <w:r>
        <w:t>0.</w:t>
      </w:r>
      <w:r w:rsidRPr="008B009D">
        <w:t xml:space="preserve"> Kritériem pro přijetí těchto dalších uchazečů je umístění</w:t>
      </w:r>
      <w:r w:rsidRPr="00603B6C">
        <w:t xml:space="preserve"> v pořadí sestaveném na základě součtu bodů (maximálně 100) dosažených </w:t>
      </w:r>
      <w:r>
        <w:t>v obou částech přijímací zkoušky..</w:t>
      </w:r>
      <w:r w:rsidRPr="00603B6C">
        <w:t xml:space="preserve"> </w:t>
      </w:r>
    </w:p>
    <w:p w14:paraId="4E5614FD" w14:textId="77777777" w:rsidR="00E64832" w:rsidRPr="00603B6C" w:rsidRDefault="00E64832" w:rsidP="00057AFA">
      <w:pPr>
        <w:pStyle w:val="Zkladntext21"/>
        <w:rPr>
          <w:b/>
        </w:rPr>
      </w:pPr>
    </w:p>
    <w:p w14:paraId="577012B0" w14:textId="77777777" w:rsidR="00E64832" w:rsidRPr="00603B6C" w:rsidRDefault="00E64832" w:rsidP="00057AFA">
      <w:pPr>
        <w:numPr>
          <w:ilvl w:val="0"/>
          <w:numId w:val="19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 xml:space="preserve">Pravidla pro možné prominutí přijímacích zkoušek       </w:t>
      </w:r>
    </w:p>
    <w:p w14:paraId="725D2E1F" w14:textId="77777777" w:rsidR="002100C6" w:rsidRPr="00603B6C" w:rsidRDefault="002100C6" w:rsidP="002100C6">
      <w:r w:rsidRPr="00A32680">
        <w:t>Přijímací zkoušky se nepromíjejí.</w:t>
      </w:r>
    </w:p>
    <w:p w14:paraId="1278E6E5" w14:textId="77777777" w:rsidR="00672AE1" w:rsidRDefault="00672AE1">
      <w:pPr>
        <w:suppressAutoHyphens w:val="0"/>
      </w:pPr>
      <w:r>
        <w:br w:type="page"/>
      </w:r>
    </w:p>
    <w:p w14:paraId="78DAFAFF" w14:textId="50777965" w:rsidR="005064F1" w:rsidRDefault="005064F1" w:rsidP="00B311E3">
      <w:pPr>
        <w:pStyle w:val="Odstavecseseznamem"/>
        <w:numPr>
          <w:ilvl w:val="0"/>
          <w:numId w:val="13"/>
        </w:numPr>
        <w:rPr>
          <w:b/>
          <w:sz w:val="28"/>
          <w:szCs w:val="28"/>
        </w:rPr>
      </w:pPr>
      <w:r w:rsidRPr="00B311E3">
        <w:rPr>
          <w:b/>
          <w:sz w:val="28"/>
          <w:szCs w:val="28"/>
        </w:rPr>
        <w:t>Navazující magisterské programy</w:t>
      </w:r>
    </w:p>
    <w:p w14:paraId="03DBFDE7" w14:textId="01A74552" w:rsidR="006B74EA" w:rsidRDefault="006B74EA" w:rsidP="006B74EA"/>
    <w:p w14:paraId="091B0BDF" w14:textId="77777777" w:rsidR="00F84574" w:rsidRPr="00AB0591" w:rsidRDefault="00F84574" w:rsidP="006B74EA"/>
    <w:p w14:paraId="29A844BC" w14:textId="77777777" w:rsidR="006B74EA" w:rsidRPr="00603B6C" w:rsidRDefault="00A22F41" w:rsidP="006B74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 w:rsidRPr="00F66EA5">
        <w:t>Navazující magisterský studijní program:</w:t>
      </w:r>
      <w:r w:rsidRPr="00603B6C">
        <w:rPr>
          <w:b/>
          <w:bCs/>
        </w:rPr>
        <w:t xml:space="preserve"> </w:t>
      </w:r>
      <w:r w:rsidR="006B74EA" w:rsidRPr="00603B6C">
        <w:rPr>
          <w:b/>
        </w:rPr>
        <w:t xml:space="preserve">Filozofie – </w:t>
      </w:r>
      <w:r w:rsidR="006B74EA" w:rsidRPr="00A22F41">
        <w:t>prezenční forma studia</w:t>
      </w:r>
    </w:p>
    <w:p w14:paraId="3761B484" w14:textId="77777777" w:rsidR="006B74EA" w:rsidRDefault="006B74EA" w:rsidP="006B74EA">
      <w:pPr>
        <w:jc w:val="both"/>
        <w:rPr>
          <w:b/>
        </w:rPr>
      </w:pPr>
    </w:p>
    <w:p w14:paraId="3A570C16" w14:textId="77777777" w:rsidR="006B74EA" w:rsidRPr="00D55854" w:rsidRDefault="006B74EA" w:rsidP="006B74EA">
      <w:pPr>
        <w:jc w:val="both"/>
        <w:rPr>
          <w:b/>
          <w:i/>
        </w:rPr>
      </w:pPr>
      <w:r w:rsidRPr="00D55854">
        <w:rPr>
          <w:b/>
          <w:i/>
        </w:rPr>
        <w:t xml:space="preserve">Počet přijímaných studentů: </w:t>
      </w:r>
      <w:r w:rsidRPr="00DF1123">
        <w:rPr>
          <w:b/>
        </w:rPr>
        <w:t>15</w:t>
      </w:r>
    </w:p>
    <w:p w14:paraId="3877838E" w14:textId="77777777" w:rsidR="006B74EA" w:rsidRDefault="006B74EA" w:rsidP="006B74EA">
      <w:pPr>
        <w:jc w:val="both"/>
        <w:rPr>
          <w:b/>
        </w:rPr>
      </w:pPr>
    </w:p>
    <w:p w14:paraId="5BFEB713" w14:textId="77777777" w:rsidR="006B74EA" w:rsidRPr="00603B6C" w:rsidRDefault="006B74EA" w:rsidP="006B74EA">
      <w:pPr>
        <w:numPr>
          <w:ilvl w:val="0"/>
          <w:numId w:val="21"/>
        </w:numPr>
        <w:tabs>
          <w:tab w:val="left" w:pos="720"/>
        </w:tabs>
        <w:rPr>
          <w:b/>
          <w:i/>
        </w:rPr>
      </w:pPr>
      <w:r w:rsidRPr="00603B6C">
        <w:rPr>
          <w:b/>
          <w:i/>
        </w:rPr>
        <w:t>Forma a podmínky přijímacího řízení</w:t>
      </w:r>
    </w:p>
    <w:p w14:paraId="55C24199" w14:textId="77777777" w:rsidR="006B74EA" w:rsidRPr="00843A9C" w:rsidRDefault="006B74EA" w:rsidP="006B74EA">
      <w:pPr>
        <w:suppressAutoHyphens w:val="0"/>
        <w:jc w:val="both"/>
      </w:pPr>
      <w:r w:rsidRPr="001B327B">
        <w:t xml:space="preserve">Přijímací zkouška má charakter pohovoru. </w:t>
      </w:r>
      <w:r>
        <w:t>Student zašle</w:t>
      </w:r>
      <w:r w:rsidRPr="001B327B">
        <w:t xml:space="preserve"> projekt diplomové práce v rozsahu 2 – 4 normostran mimo bibliografii</w:t>
      </w:r>
      <w:r>
        <w:t xml:space="preserve"> na studijní oddělení FF UPa nejpozději do 30. 4.  (viz bod I.). </w:t>
      </w:r>
      <w:r w:rsidRPr="001B327B">
        <w:t>Během pohovoru</w:t>
      </w:r>
      <w:r w:rsidRPr="005563CC">
        <w:t xml:space="preserve"> uchazeči ústně představí projekt své diplomové práce a prokáží základní orientaci ve zvoleném tématu. </w:t>
      </w:r>
    </w:p>
    <w:p w14:paraId="185B616D" w14:textId="77777777" w:rsidR="006B74EA" w:rsidRPr="00603B6C" w:rsidRDefault="006B74EA" w:rsidP="006B74EA">
      <w:pPr>
        <w:jc w:val="both"/>
      </w:pPr>
    </w:p>
    <w:p w14:paraId="04B55A15" w14:textId="77777777" w:rsidR="006B74EA" w:rsidRPr="00603B6C" w:rsidRDefault="006B74EA" w:rsidP="006B74EA">
      <w:pPr>
        <w:numPr>
          <w:ilvl w:val="0"/>
          <w:numId w:val="21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>Způsob hodnocení výsledků</w:t>
      </w:r>
    </w:p>
    <w:p w14:paraId="3C4D960B" w14:textId="77777777" w:rsidR="006B74EA" w:rsidRPr="00603B6C" w:rsidRDefault="006B74EA" w:rsidP="006B74EA">
      <w:pPr>
        <w:jc w:val="both"/>
      </w:pPr>
      <w:r w:rsidRPr="00944765">
        <w:t xml:space="preserve">Celkový součet bodů (maximálně100) určí pořadí uchazečů, z nichž </w:t>
      </w:r>
      <w:r w:rsidRPr="00AA4CF4">
        <w:t>prvních 15 s nejvyšším</w:t>
      </w:r>
      <w:r w:rsidRPr="00944765">
        <w:t xml:space="preserve"> počtem bodů bude přijato ke studiu.  Ke studiu mohou být přijati uchazeči, kteří v přijímacím řízení získají 20 a více bodů.</w:t>
      </w:r>
    </w:p>
    <w:p w14:paraId="0782099A" w14:textId="77777777" w:rsidR="006B74EA" w:rsidRPr="00603B6C" w:rsidRDefault="006B74EA" w:rsidP="006B74EA">
      <w:pPr>
        <w:jc w:val="both"/>
      </w:pPr>
    </w:p>
    <w:p w14:paraId="22B7181D" w14:textId="77777777" w:rsidR="006B74EA" w:rsidRPr="00603B6C" w:rsidRDefault="006B74EA" w:rsidP="006B74EA">
      <w:pPr>
        <w:numPr>
          <w:ilvl w:val="0"/>
          <w:numId w:val="21"/>
        </w:numPr>
        <w:tabs>
          <w:tab w:val="left" w:pos="720"/>
        </w:tabs>
        <w:jc w:val="both"/>
        <w:rPr>
          <w:b/>
          <w:i/>
        </w:rPr>
      </w:pPr>
      <w:r w:rsidRPr="00603B6C">
        <w:rPr>
          <w:b/>
          <w:i/>
        </w:rPr>
        <w:t xml:space="preserve">Pravidla pro možné prominutí přijímacích zkoušek       </w:t>
      </w:r>
    </w:p>
    <w:p w14:paraId="6524C8BB" w14:textId="77777777" w:rsidR="006B74EA" w:rsidRDefault="006B74EA" w:rsidP="006B74EA">
      <w:pPr>
        <w:jc w:val="both"/>
      </w:pPr>
      <w:r w:rsidRPr="00D63CC1">
        <w:t>Přijímací zkoušky se nepromíjejí.</w:t>
      </w:r>
    </w:p>
    <w:p w14:paraId="4F35909D" w14:textId="77777777" w:rsidR="006B74EA" w:rsidRDefault="006B74EA" w:rsidP="006B74EA">
      <w:pPr>
        <w:jc w:val="both"/>
      </w:pPr>
    </w:p>
    <w:p w14:paraId="54F9B957" w14:textId="77777777" w:rsidR="006B74EA" w:rsidRPr="00603B6C" w:rsidRDefault="006B74EA" w:rsidP="006B74EA">
      <w:pPr>
        <w:jc w:val="both"/>
      </w:pPr>
    </w:p>
    <w:p w14:paraId="592EC618" w14:textId="77777777" w:rsidR="006B74EA" w:rsidRPr="00A22F41" w:rsidRDefault="00A22F41" w:rsidP="000E57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F66EA5">
        <w:t>Navazující magisterský studijní program:</w:t>
      </w:r>
      <w:r w:rsidRPr="00603B6C">
        <w:rPr>
          <w:b/>
          <w:bCs/>
        </w:rPr>
        <w:t xml:space="preserve"> </w:t>
      </w:r>
      <w:r w:rsidR="006B74EA" w:rsidRPr="004042EA">
        <w:rPr>
          <w:b/>
        </w:rPr>
        <w:t>Sociální</w:t>
      </w:r>
      <w:r>
        <w:rPr>
          <w:b/>
        </w:rPr>
        <w:t xml:space="preserve"> a kulturní</w:t>
      </w:r>
      <w:r w:rsidR="006B74EA" w:rsidRPr="004042EA">
        <w:rPr>
          <w:b/>
        </w:rPr>
        <w:t xml:space="preserve"> antropologie – </w:t>
      </w:r>
      <w:r w:rsidR="006B74EA" w:rsidRPr="00A22F41">
        <w:t>prezenční forma studia</w:t>
      </w:r>
    </w:p>
    <w:p w14:paraId="7272637A" w14:textId="77777777" w:rsidR="006B74EA" w:rsidRDefault="006B74EA" w:rsidP="000E57E9">
      <w:pPr>
        <w:jc w:val="both"/>
      </w:pPr>
    </w:p>
    <w:p w14:paraId="295F3A94" w14:textId="77777777" w:rsidR="006B74EA" w:rsidRPr="00D55854" w:rsidRDefault="006B74EA" w:rsidP="000E57E9">
      <w:pPr>
        <w:jc w:val="both"/>
        <w:rPr>
          <w:b/>
          <w:i/>
        </w:rPr>
      </w:pPr>
      <w:r w:rsidRPr="00D55854">
        <w:rPr>
          <w:b/>
          <w:i/>
        </w:rPr>
        <w:t xml:space="preserve">Počet přijímaných studentů: </w:t>
      </w:r>
      <w:r>
        <w:rPr>
          <w:b/>
        </w:rPr>
        <w:t>30</w:t>
      </w:r>
    </w:p>
    <w:p w14:paraId="455711F6" w14:textId="77777777" w:rsidR="006B74EA" w:rsidRPr="004042EA" w:rsidRDefault="006B74EA" w:rsidP="000E57E9">
      <w:pPr>
        <w:jc w:val="both"/>
      </w:pPr>
    </w:p>
    <w:p w14:paraId="3858EE2C" w14:textId="77777777" w:rsidR="006B74EA" w:rsidRPr="00B918A6" w:rsidRDefault="006B74EA" w:rsidP="000E57E9">
      <w:pPr>
        <w:pStyle w:val="Odstavecseseznamem"/>
        <w:numPr>
          <w:ilvl w:val="0"/>
          <w:numId w:val="25"/>
        </w:numPr>
        <w:jc w:val="both"/>
        <w:rPr>
          <w:b/>
          <w:i/>
        </w:rPr>
      </w:pPr>
      <w:r w:rsidRPr="00B918A6">
        <w:rPr>
          <w:b/>
          <w:i/>
        </w:rPr>
        <w:t>Forma a podmínky přijímacího řízení</w:t>
      </w:r>
    </w:p>
    <w:p w14:paraId="46B5E5BA" w14:textId="77777777" w:rsidR="006B74EA" w:rsidRDefault="006B74EA" w:rsidP="000E57E9">
      <w:pPr>
        <w:jc w:val="both"/>
        <w:rPr>
          <w:bCs/>
        </w:rPr>
      </w:pPr>
      <w:r w:rsidRPr="004042EA">
        <w:rPr>
          <w:bCs/>
        </w:rPr>
        <w:t>Přijímací zkouška je ústní</w:t>
      </w:r>
      <w:r>
        <w:rPr>
          <w:bCs/>
        </w:rPr>
        <w:t>.</w:t>
      </w:r>
      <w:r w:rsidRPr="004042EA">
        <w:rPr>
          <w:bCs/>
        </w:rPr>
        <w:t xml:space="preserve"> V průběhu zkoušky uchazeč představí a zdůvodní vlastní modelový projekt diplomové práce a prokáže dobrou orientaci v sociální antropologii a příbuzných společenskovědních disciplínách. Během rozpravy bude orientačně prověřen stupeň znalosti anglického jazyka. </w:t>
      </w:r>
      <w:r>
        <w:t xml:space="preserve">Uchazeč zašle projekt své zamýšlené diplomové práce v rozsahu </w:t>
      </w:r>
      <w:r w:rsidRPr="00C1127F">
        <w:t>1-2</w:t>
      </w:r>
      <w:r>
        <w:t xml:space="preserve"> normostrany (včetně odborných zdrojů)</w:t>
      </w:r>
      <w:r w:rsidRPr="00740B9F">
        <w:t xml:space="preserve"> </w:t>
      </w:r>
      <w:r>
        <w:t xml:space="preserve">na </w:t>
      </w:r>
      <w:r w:rsidRPr="005563CC">
        <w:t xml:space="preserve">studijní oddělení FF UPa </w:t>
      </w:r>
      <w:r>
        <w:t>nejpozději do 30. 4. (viz bod I.). Pokud chce volit modul vizuální antropologie, zahrne do projektu vlastní představu o audiovizuálním zpracování svého tématu.</w:t>
      </w:r>
    </w:p>
    <w:p w14:paraId="4B3ADEF2" w14:textId="77777777" w:rsidR="006B74EA" w:rsidRPr="004042EA" w:rsidRDefault="006B74EA" w:rsidP="000E57E9">
      <w:pPr>
        <w:jc w:val="both"/>
        <w:rPr>
          <w:bCs/>
        </w:rPr>
      </w:pPr>
    </w:p>
    <w:p w14:paraId="2C87C39B" w14:textId="77777777" w:rsidR="006B74EA" w:rsidRPr="004042EA" w:rsidRDefault="006B74EA" w:rsidP="000E57E9">
      <w:pPr>
        <w:numPr>
          <w:ilvl w:val="0"/>
          <w:numId w:val="24"/>
        </w:numPr>
        <w:jc w:val="both"/>
        <w:rPr>
          <w:b/>
          <w:i/>
        </w:rPr>
      </w:pPr>
      <w:r w:rsidRPr="004042EA">
        <w:rPr>
          <w:b/>
          <w:i/>
        </w:rPr>
        <w:t>Způsob hodnocení výsledků</w:t>
      </w:r>
    </w:p>
    <w:p w14:paraId="6F67D50B" w14:textId="77777777" w:rsidR="006B74EA" w:rsidRPr="004042EA" w:rsidRDefault="006B74EA" w:rsidP="000E57E9">
      <w:r w:rsidRPr="004042EA">
        <w:t>Na základě získaných bodů (maximálně 50) bude sestaveno pořadí uchazečů, z nichž prvních 30 s nejvyšším počtem bodů bude přijato ke studiu. Ke studiu mohou být přijati uchazeči, kteří v přijímacím řízení získají 25 a více bodů.</w:t>
      </w:r>
    </w:p>
    <w:p w14:paraId="7D64E8A0" w14:textId="77777777" w:rsidR="006B74EA" w:rsidRPr="004042EA" w:rsidRDefault="006B74EA" w:rsidP="000E57E9"/>
    <w:p w14:paraId="233D360B" w14:textId="77777777" w:rsidR="006B74EA" w:rsidRPr="004042EA" w:rsidRDefault="006B74EA" w:rsidP="000E57E9">
      <w:pPr>
        <w:numPr>
          <w:ilvl w:val="0"/>
          <w:numId w:val="24"/>
        </w:numPr>
        <w:jc w:val="both"/>
        <w:rPr>
          <w:b/>
          <w:i/>
        </w:rPr>
      </w:pPr>
      <w:r w:rsidRPr="004042EA">
        <w:rPr>
          <w:b/>
          <w:i/>
        </w:rPr>
        <w:t xml:space="preserve">Pravidla pro možné prominutí přijímacích zkoušek       </w:t>
      </w:r>
    </w:p>
    <w:p w14:paraId="7E4EF778" w14:textId="77777777" w:rsidR="006B74EA" w:rsidRDefault="006B74EA" w:rsidP="000E57E9">
      <w:pPr>
        <w:jc w:val="both"/>
      </w:pPr>
      <w:r w:rsidRPr="00D63CC1">
        <w:t>Přijímací zkoušky se nepromíjejí.</w:t>
      </w:r>
    </w:p>
    <w:p w14:paraId="23CF58B5" w14:textId="77777777" w:rsidR="006B74EA" w:rsidRPr="00603B6C" w:rsidRDefault="00A22F41" w:rsidP="00215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 w:rsidRPr="00F66EA5">
        <w:t>Navazující magisterský studijní program:</w:t>
      </w:r>
      <w:r w:rsidRPr="00603B6C">
        <w:rPr>
          <w:b/>
          <w:bCs/>
        </w:rPr>
        <w:t xml:space="preserve"> </w:t>
      </w:r>
      <w:r w:rsidR="006B74EA" w:rsidRPr="00603B6C">
        <w:rPr>
          <w:b/>
        </w:rPr>
        <w:t xml:space="preserve">Kulturní dějiny – </w:t>
      </w:r>
      <w:r w:rsidR="006B74EA" w:rsidRPr="00A22F41">
        <w:t>prezenční forma studia</w:t>
      </w:r>
    </w:p>
    <w:p w14:paraId="35BA31CD" w14:textId="77777777" w:rsidR="006B74EA" w:rsidRDefault="006B74EA" w:rsidP="002157FD">
      <w:pPr>
        <w:pStyle w:val="Zkladntext31"/>
        <w:widowControl/>
        <w:rPr>
          <w:b/>
        </w:rPr>
      </w:pPr>
    </w:p>
    <w:p w14:paraId="43155725" w14:textId="3F0616D9" w:rsidR="006B74EA" w:rsidRPr="00D55854" w:rsidRDefault="006B74EA" w:rsidP="002157FD">
      <w:pPr>
        <w:jc w:val="both"/>
        <w:rPr>
          <w:b/>
          <w:i/>
        </w:rPr>
      </w:pPr>
      <w:r w:rsidRPr="00D55854">
        <w:rPr>
          <w:b/>
          <w:i/>
        </w:rPr>
        <w:t>Počet přijímaných studentů:</w:t>
      </w:r>
      <w:r>
        <w:rPr>
          <w:b/>
        </w:rPr>
        <w:t xml:space="preserve"> </w:t>
      </w:r>
      <w:r w:rsidR="00815C5A">
        <w:rPr>
          <w:b/>
        </w:rPr>
        <w:t>40</w:t>
      </w:r>
    </w:p>
    <w:p w14:paraId="24BCFFD5" w14:textId="77777777" w:rsidR="006B74EA" w:rsidRPr="00603B6C" w:rsidRDefault="006B74EA" w:rsidP="002157FD">
      <w:pPr>
        <w:pStyle w:val="Zkladntext31"/>
        <w:widowControl/>
        <w:rPr>
          <w:b/>
        </w:rPr>
      </w:pPr>
    </w:p>
    <w:p w14:paraId="11066BBD" w14:textId="77777777" w:rsidR="00815C5A" w:rsidRPr="00D56350" w:rsidRDefault="00815C5A" w:rsidP="00815C5A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 w:rsidRPr="00D56350">
        <w:rPr>
          <w:b/>
          <w:i/>
        </w:rPr>
        <w:t>Forma a podmínky přijímacího řízení</w:t>
      </w:r>
    </w:p>
    <w:p w14:paraId="3E5FEB6E" w14:textId="4B0F192D" w:rsidR="00815C5A" w:rsidRPr="00D56350" w:rsidRDefault="00815C5A" w:rsidP="00815C5A">
      <w:pPr>
        <w:pStyle w:val="Zkladntext31"/>
      </w:pPr>
      <w:r w:rsidRPr="00D56350">
        <w:t xml:space="preserve">Přijímací zkouška je ústní. Uchazeč během ní nejprve shrne výsledky své bakalářské práce a pak představí téma diplomové práce, kterou by chtěl vypracovat na ústavu historických věd. Musí však zvolit takové téma, pro které se nachází na ústavu vhodný </w:t>
      </w:r>
      <w:r w:rsidR="00162ED3">
        <w:t>vedoucí</w:t>
      </w:r>
      <w:r w:rsidRPr="00D56350">
        <w:t>. Uchazeč může dopředu vypracovat projekt, v němž téma předst</w:t>
      </w:r>
      <w:r w:rsidR="00162ED3">
        <w:t>aví, za což získá v hodnocení 10 bodů</w:t>
      </w:r>
      <w:r w:rsidRPr="00D56350">
        <w:t xml:space="preserve"> navíc, </w:t>
      </w:r>
      <w:r w:rsidR="00162ED3">
        <w:t>povinnost</w:t>
      </w:r>
      <w:r w:rsidRPr="00D56350">
        <w:t xml:space="preserve"> to však není. Pokud se rozhodne pro tuto variantu, projekt musí být zaslán na studijní oddělení FF UPa nej</w:t>
      </w:r>
      <w:r>
        <w:t>později do 30. 4</w:t>
      </w:r>
      <w:r w:rsidRPr="00D56350">
        <w:t>.</w:t>
      </w:r>
      <w:r>
        <w:t xml:space="preserve"> (viz bod I.).</w:t>
      </w:r>
    </w:p>
    <w:p w14:paraId="00D7B687" w14:textId="77777777" w:rsidR="00815C5A" w:rsidRPr="00D56350" w:rsidRDefault="00815C5A" w:rsidP="00815C5A">
      <w:pPr>
        <w:ind w:left="360"/>
        <w:jc w:val="both"/>
        <w:rPr>
          <w:b/>
          <w:i/>
        </w:rPr>
      </w:pPr>
    </w:p>
    <w:p w14:paraId="6E820B2B" w14:textId="77777777" w:rsidR="00815C5A" w:rsidRPr="00D56350" w:rsidRDefault="00815C5A" w:rsidP="00815C5A">
      <w:pPr>
        <w:ind w:left="360"/>
        <w:jc w:val="both"/>
        <w:rPr>
          <w:b/>
          <w:i/>
        </w:rPr>
      </w:pPr>
      <w:r w:rsidRPr="00D56350">
        <w:rPr>
          <w:b/>
          <w:i/>
        </w:rPr>
        <w:t>(b) Způsob hodnocení výsledků</w:t>
      </w:r>
    </w:p>
    <w:p w14:paraId="0DF35E52" w14:textId="77777777" w:rsidR="00815C5A" w:rsidRPr="00D56350" w:rsidRDefault="00815C5A" w:rsidP="00815C5A">
      <w:pPr>
        <w:pStyle w:val="Zkladntext31"/>
      </w:pPr>
      <w:r w:rsidRPr="00D56350">
        <w:t>Na základě získaných bodů bude sestaveno pořadí, podle kterého budou přijati uchazeči do celkového počtu 40 v uvedeném studi</w:t>
      </w:r>
      <w:r>
        <w:t>jním programu</w:t>
      </w:r>
      <w:r w:rsidRPr="00D56350">
        <w:t xml:space="preserve">. </w:t>
      </w:r>
      <w:r>
        <w:t>C</w:t>
      </w:r>
      <w:r w:rsidRPr="00D56350">
        <w:t>elkem je možné získat 100 bodů: maximálně 45 bodů za shrnutí výsledků bakalářské práce, maximálně 45 bodů za představení tématu diplomo</w:t>
      </w:r>
      <w:r>
        <w:t>vé práce a</w:t>
      </w:r>
      <w:r w:rsidRPr="00D56350">
        <w:t xml:space="preserve"> 10 bodů za zaslaný projekt</w:t>
      </w:r>
      <w:r>
        <w:t xml:space="preserve">. </w:t>
      </w:r>
      <w:r w:rsidRPr="00D56350">
        <w:t>Ke studiu mohou být přijati uchazeči, kteří v přijímacím řízení získají 60 a více bodů.</w:t>
      </w:r>
    </w:p>
    <w:p w14:paraId="4C762BCE" w14:textId="77777777" w:rsidR="00815C5A" w:rsidRPr="00D56350" w:rsidRDefault="00815C5A" w:rsidP="00815C5A">
      <w:pPr>
        <w:pStyle w:val="Zkladntext31"/>
        <w:widowControl/>
      </w:pPr>
    </w:p>
    <w:p w14:paraId="6C7B6AA1" w14:textId="77777777" w:rsidR="00815C5A" w:rsidRPr="00D56350" w:rsidRDefault="00815C5A" w:rsidP="00815C5A">
      <w:pPr>
        <w:ind w:left="360"/>
        <w:jc w:val="both"/>
        <w:rPr>
          <w:b/>
          <w:i/>
        </w:rPr>
      </w:pPr>
      <w:r w:rsidRPr="00D56350">
        <w:rPr>
          <w:b/>
          <w:i/>
        </w:rPr>
        <w:t>(c) Pravidla pro možné prominutí přijímacích zkoušek</w:t>
      </w:r>
    </w:p>
    <w:p w14:paraId="55B698CD" w14:textId="77777777" w:rsidR="00815C5A" w:rsidRDefault="00815C5A" w:rsidP="00815C5A">
      <w:pPr>
        <w:jc w:val="both"/>
      </w:pPr>
      <w:r w:rsidRPr="00D56350">
        <w:t>Přijímací zkoušky se nepromíjejí.</w:t>
      </w:r>
    </w:p>
    <w:p w14:paraId="0D7EC786" w14:textId="77777777" w:rsidR="006B74EA" w:rsidRDefault="006B74EA" w:rsidP="006B74EA">
      <w:pPr>
        <w:jc w:val="both"/>
      </w:pPr>
    </w:p>
    <w:p w14:paraId="53B92643" w14:textId="77777777" w:rsidR="00B311E3" w:rsidRPr="00346EED" w:rsidRDefault="00B311E3" w:rsidP="00B311E3"/>
    <w:p w14:paraId="00FDB63B" w14:textId="77777777" w:rsidR="00B311E3" w:rsidRPr="00F66EA5" w:rsidRDefault="00B311E3" w:rsidP="00E935AB">
      <w:pPr>
        <w:pStyle w:val="Zkladntext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66EA5">
        <w:t>Navazující magisterský studijní program:</w:t>
      </w:r>
      <w:r w:rsidRPr="00603B6C">
        <w:rPr>
          <w:b/>
          <w:bCs/>
        </w:rPr>
        <w:t xml:space="preserve"> </w:t>
      </w:r>
      <w:r>
        <w:rPr>
          <w:b/>
          <w:bCs/>
        </w:rPr>
        <w:t>Anglická filologie</w:t>
      </w:r>
      <w:r w:rsidRPr="00603B6C">
        <w:rPr>
          <w:b/>
        </w:rPr>
        <w:t xml:space="preserve"> – </w:t>
      </w:r>
      <w:r w:rsidRPr="00F66EA5">
        <w:t>prezenční forma studia</w:t>
      </w:r>
    </w:p>
    <w:p w14:paraId="20449967" w14:textId="77777777" w:rsidR="00B311E3" w:rsidRDefault="00B311E3" w:rsidP="00E935AB">
      <w:pPr>
        <w:jc w:val="both"/>
        <w:rPr>
          <w:b/>
          <w:i/>
        </w:rPr>
      </w:pPr>
    </w:p>
    <w:p w14:paraId="54FC8481" w14:textId="77777777" w:rsidR="00E935AB" w:rsidRPr="00641B8D" w:rsidRDefault="00E935AB" w:rsidP="00E935AB">
      <w:pPr>
        <w:jc w:val="both"/>
        <w:rPr>
          <w:b/>
        </w:rPr>
      </w:pPr>
      <w:r w:rsidRPr="00D55854">
        <w:rPr>
          <w:b/>
          <w:i/>
        </w:rPr>
        <w:t xml:space="preserve">Počet přijímaných studentů: </w:t>
      </w:r>
      <w:r>
        <w:rPr>
          <w:b/>
        </w:rPr>
        <w:t>20</w:t>
      </w:r>
    </w:p>
    <w:p w14:paraId="76742060" w14:textId="77777777" w:rsidR="00E935AB" w:rsidRPr="00603B6C" w:rsidRDefault="00E935AB" w:rsidP="00E935AB">
      <w:pPr>
        <w:ind w:left="360"/>
        <w:jc w:val="both"/>
        <w:rPr>
          <w:b/>
          <w:i/>
        </w:rPr>
      </w:pPr>
    </w:p>
    <w:p w14:paraId="600B0912" w14:textId="77777777" w:rsidR="00E935AB" w:rsidRPr="00603B6C" w:rsidRDefault="00E935AB" w:rsidP="00E935AB">
      <w:pPr>
        <w:numPr>
          <w:ilvl w:val="0"/>
          <w:numId w:val="8"/>
        </w:numPr>
        <w:jc w:val="both"/>
        <w:rPr>
          <w:b/>
          <w:i/>
        </w:rPr>
      </w:pPr>
      <w:r w:rsidRPr="00603B6C">
        <w:rPr>
          <w:b/>
          <w:i/>
        </w:rPr>
        <w:t>Forma a podmínky přijímacího řízení</w:t>
      </w:r>
    </w:p>
    <w:p w14:paraId="2267DDAB" w14:textId="56C208B4" w:rsidR="00E935AB" w:rsidRPr="00B311E3" w:rsidRDefault="00E935AB" w:rsidP="00E935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11E3">
        <w:rPr>
          <w:rFonts w:ascii="Times New Roman" w:hAnsi="Times New Roman" w:cs="Times New Roman"/>
          <w:color w:val="auto"/>
        </w:rPr>
        <w:t xml:space="preserve">Uchazeč musí absolvovat minimálně bakalářské vysokoškolské studium programu Anglická </w:t>
      </w:r>
      <w:r w:rsidRPr="00FA304B">
        <w:rPr>
          <w:rFonts w:ascii="Times New Roman" w:hAnsi="Times New Roman" w:cs="Times New Roman"/>
          <w:color w:val="auto"/>
        </w:rPr>
        <w:t>filologie</w:t>
      </w:r>
      <w:r w:rsidR="00FA304B" w:rsidRPr="00FA304B">
        <w:rPr>
          <w:rFonts w:ascii="Times New Roman" w:hAnsi="Times New Roman" w:cs="Times New Roman"/>
          <w:color w:val="auto"/>
        </w:rPr>
        <w:t xml:space="preserve"> </w:t>
      </w:r>
      <w:r w:rsidR="00FA304B" w:rsidRPr="00FA304B">
        <w:rPr>
          <w:rFonts w:ascii="Times New Roman" w:hAnsi="Times New Roman" w:cs="Times New Roman"/>
        </w:rPr>
        <w:t>(anglický jazyk, literatura a kulturní studia)</w:t>
      </w:r>
      <w:r w:rsidRPr="00FA304B">
        <w:rPr>
          <w:rFonts w:ascii="Times New Roman" w:hAnsi="Times New Roman" w:cs="Times New Roman"/>
          <w:color w:val="auto"/>
        </w:rPr>
        <w:t>. Uchazeč zašle projekt diplomové práce v anglickém jazyce v rozsahu 1 000–1 500 slov mimo bibliografii n</w:t>
      </w:r>
      <w:r w:rsidRPr="00B311E3">
        <w:rPr>
          <w:rFonts w:ascii="Times New Roman" w:hAnsi="Times New Roman" w:cs="Times New Roman"/>
          <w:color w:val="auto"/>
        </w:rPr>
        <w:t>a studijní oddělení FF UPa nejpozději do 30. 4. (viz bod I., náležitosti projektu viz webové stránky Katedry anglistiky a amerikanistiky). Zároveň musí student doložit přehled absolvovaných předmětů.</w:t>
      </w:r>
    </w:p>
    <w:p w14:paraId="05AFB2B4" w14:textId="77777777" w:rsidR="00E935AB" w:rsidRPr="00B311E3" w:rsidRDefault="00E935AB" w:rsidP="00E935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11E3">
        <w:rPr>
          <w:rFonts w:ascii="Times New Roman" w:hAnsi="Times New Roman" w:cs="Times New Roman"/>
          <w:color w:val="auto"/>
        </w:rPr>
        <w:t xml:space="preserve">Přijímací zkouška je ústní v anglickém jazyce. Uchazeč v jejím průběhu představí a zdůvodní svůj projekt diplomové práce a prokáže úroveň dosažených znalostí v oboru (tj. současný anglický jazyk, literatura a kulturní studia). </w:t>
      </w:r>
    </w:p>
    <w:p w14:paraId="4067651A" w14:textId="77777777" w:rsidR="00E935AB" w:rsidRPr="00DB4F07" w:rsidRDefault="00E935AB" w:rsidP="00E935AB">
      <w:pPr>
        <w:pStyle w:val="Zkladntext"/>
        <w:jc w:val="both"/>
        <w:rPr>
          <w:sz w:val="24"/>
          <w:szCs w:val="24"/>
        </w:rPr>
      </w:pPr>
    </w:p>
    <w:p w14:paraId="599E7BBF" w14:textId="77777777" w:rsidR="00E935AB" w:rsidRPr="00603B6C" w:rsidRDefault="00E935AB" w:rsidP="00E935AB">
      <w:pPr>
        <w:ind w:left="360"/>
        <w:jc w:val="both"/>
        <w:rPr>
          <w:b/>
          <w:i/>
        </w:rPr>
      </w:pPr>
      <w:r w:rsidRPr="00603B6C">
        <w:rPr>
          <w:b/>
          <w:i/>
        </w:rPr>
        <w:t>(b) Způsob hodnocení výsledků</w:t>
      </w:r>
    </w:p>
    <w:p w14:paraId="2FFE3E68" w14:textId="77777777" w:rsidR="00E935AB" w:rsidRPr="00603B6C" w:rsidRDefault="00E935AB" w:rsidP="00E935AB">
      <w:pPr>
        <w:pStyle w:val="Zkladntext31"/>
      </w:pPr>
      <w:r>
        <w:t>Krité</w:t>
      </w:r>
      <w:r w:rsidRPr="00603B6C">
        <w:t>riem pro přijetí uchazečů je pořadí, jehož dosáhli součtem bodového ohodnocení ústní přijímací zkoušky</w:t>
      </w:r>
      <w:r>
        <w:t xml:space="preserve"> (maximálně 100)</w:t>
      </w:r>
      <w:r w:rsidRPr="00603B6C">
        <w:t>. Uchazeč, který z ústní zkoušky získá méně než 60 bodů, při přijímací zkoušce nevyhověl. Ke studiu bude přijato 20 nejúspěšnějších uchazečů.</w:t>
      </w:r>
    </w:p>
    <w:p w14:paraId="47ACE476" w14:textId="77777777" w:rsidR="00E935AB" w:rsidRPr="00603B6C" w:rsidRDefault="00E935AB" w:rsidP="00E935AB">
      <w:pPr>
        <w:pStyle w:val="Zkladntext31"/>
      </w:pPr>
    </w:p>
    <w:p w14:paraId="4EC5640C" w14:textId="77777777" w:rsidR="00E935AB" w:rsidRPr="00603B6C" w:rsidRDefault="00E935AB" w:rsidP="00E935AB">
      <w:pPr>
        <w:ind w:left="360"/>
        <w:jc w:val="both"/>
        <w:rPr>
          <w:b/>
          <w:i/>
        </w:rPr>
      </w:pPr>
      <w:r>
        <w:rPr>
          <w:b/>
          <w:i/>
        </w:rPr>
        <w:t xml:space="preserve">(c) </w:t>
      </w:r>
      <w:r w:rsidRPr="00603B6C">
        <w:rPr>
          <w:b/>
          <w:i/>
        </w:rPr>
        <w:t xml:space="preserve">Pravidla pro možné prominutí přijímacích zkoušek       </w:t>
      </w:r>
    </w:p>
    <w:p w14:paraId="059C10C1" w14:textId="77777777" w:rsidR="00E935AB" w:rsidRDefault="00E935AB" w:rsidP="00E935AB">
      <w:pPr>
        <w:jc w:val="both"/>
      </w:pPr>
      <w:r w:rsidRPr="00D63CC1">
        <w:t>Přijímací zkoušky se nepromíjejí.</w:t>
      </w:r>
    </w:p>
    <w:p w14:paraId="38E75420" w14:textId="77777777" w:rsidR="00B311E3" w:rsidRPr="00016FE3" w:rsidRDefault="00B311E3" w:rsidP="00E935AB">
      <w:pPr>
        <w:rPr>
          <w:b/>
        </w:rPr>
      </w:pPr>
    </w:p>
    <w:p w14:paraId="1D932652" w14:textId="77777777" w:rsidR="00AB0591" w:rsidRPr="00603B6C" w:rsidRDefault="00AB0591" w:rsidP="00E935AB">
      <w:pPr>
        <w:jc w:val="both"/>
      </w:pPr>
    </w:p>
    <w:p w14:paraId="3131D156" w14:textId="77777777" w:rsidR="007845E5" w:rsidRPr="00F66EA5" w:rsidRDefault="00F66EA5" w:rsidP="00E935AB">
      <w:pPr>
        <w:pStyle w:val="Zkladntext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66EA5">
        <w:t>Navazující magisterský studijní program:</w:t>
      </w:r>
      <w:r w:rsidR="007845E5" w:rsidRPr="00603B6C">
        <w:rPr>
          <w:b/>
          <w:bCs/>
        </w:rPr>
        <w:t xml:space="preserve"> Učitelství anglického jazyka</w:t>
      </w:r>
      <w:r w:rsidR="007845E5" w:rsidRPr="00603B6C">
        <w:rPr>
          <w:b/>
        </w:rPr>
        <w:t xml:space="preserve"> – </w:t>
      </w:r>
      <w:r w:rsidR="007845E5" w:rsidRPr="00F66EA5">
        <w:t>prezenční forma studia</w:t>
      </w:r>
    </w:p>
    <w:p w14:paraId="5F3896E6" w14:textId="77777777" w:rsidR="00B311E3" w:rsidRDefault="00B311E3" w:rsidP="00E935AB">
      <w:pPr>
        <w:jc w:val="both"/>
        <w:rPr>
          <w:b/>
          <w:i/>
        </w:rPr>
      </w:pPr>
    </w:p>
    <w:p w14:paraId="4799C9F1" w14:textId="77777777" w:rsidR="00E935AB" w:rsidRPr="00D55854" w:rsidRDefault="00E935AB" w:rsidP="00E935AB">
      <w:pPr>
        <w:jc w:val="both"/>
        <w:rPr>
          <w:b/>
          <w:i/>
        </w:rPr>
      </w:pPr>
      <w:r w:rsidRPr="00D55854">
        <w:rPr>
          <w:b/>
          <w:i/>
        </w:rPr>
        <w:t xml:space="preserve">Počet přijímaných studentů: </w:t>
      </w:r>
      <w:r>
        <w:rPr>
          <w:b/>
        </w:rPr>
        <w:t>20</w:t>
      </w:r>
    </w:p>
    <w:p w14:paraId="7B767A2F" w14:textId="77777777" w:rsidR="00E935AB" w:rsidRPr="00603B6C" w:rsidRDefault="00E935AB" w:rsidP="00E935AB">
      <w:pPr>
        <w:numPr>
          <w:ilvl w:val="0"/>
          <w:numId w:val="26"/>
        </w:numPr>
        <w:jc w:val="both"/>
        <w:rPr>
          <w:b/>
          <w:i/>
        </w:rPr>
      </w:pPr>
      <w:r w:rsidRPr="00603B6C">
        <w:rPr>
          <w:b/>
          <w:i/>
        </w:rPr>
        <w:t>Forma a podmínky přijímacího řízení</w:t>
      </w:r>
    </w:p>
    <w:p w14:paraId="0B3A4C7F" w14:textId="2DE0B342" w:rsidR="00E935AB" w:rsidRPr="005563CC" w:rsidRDefault="00E935AB" w:rsidP="00E935AB">
      <w:pPr>
        <w:jc w:val="both"/>
      </w:pPr>
      <w:r w:rsidRPr="00603B6C">
        <w:t xml:space="preserve">Uchazeč musí </w:t>
      </w:r>
      <w:r>
        <w:t>absolvovat minimálně bakalářské vysokoškolské studium</w:t>
      </w:r>
      <w:r w:rsidRPr="00603B6C">
        <w:t xml:space="preserve"> programu </w:t>
      </w:r>
      <w:r w:rsidR="00B542C7">
        <w:t>Anglický jazyk</w:t>
      </w:r>
      <w:r w:rsidR="00672AE1">
        <w:t>, specializace Anglický jazyk</w:t>
      </w:r>
      <w:r w:rsidR="00B542C7">
        <w:t xml:space="preserve"> pro vzdělávání</w:t>
      </w:r>
      <w:r w:rsidRPr="00603B6C">
        <w:t xml:space="preserve"> nebo programu obsahově srovnatelného, tzn. takového, jehož součástí je jak sl</w:t>
      </w:r>
      <w:r w:rsidR="00FF57B0">
        <w:t>ožka oborová (anglický jazyk</w:t>
      </w:r>
      <w:r>
        <w:t xml:space="preserve">, </w:t>
      </w:r>
      <w:r w:rsidRPr="005563CC">
        <w:t>literatura</w:t>
      </w:r>
      <w:r>
        <w:t xml:space="preserve"> a kulturní studia</w:t>
      </w:r>
      <w:r w:rsidRPr="005563CC">
        <w:t>), tak i složka pedagogicko-psychologická včetně základů oborové didaktiky.</w:t>
      </w:r>
    </w:p>
    <w:p w14:paraId="56955B82" w14:textId="77777777" w:rsidR="00E935AB" w:rsidRPr="00CA7A77" w:rsidRDefault="00E935AB" w:rsidP="00E935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7A77">
        <w:rPr>
          <w:rFonts w:ascii="Times New Roman" w:hAnsi="Times New Roman" w:cs="Times New Roman"/>
          <w:color w:val="auto"/>
        </w:rPr>
        <w:t>Uchazeč zašle projekt diplomové práce v anglickém jazyce v rozsahu 1 000–1 500 slov mimo bibliografii na studijní oddělení FF UPa nejpozději do 30. 4. (viz bod I., náležitosti projektu viz webové stránky Katedry anglistiky a amerikanistiky). Zároveň musí student doložit přehled absolvovaných předmětů.</w:t>
      </w:r>
    </w:p>
    <w:p w14:paraId="3AE46CFC" w14:textId="54957009" w:rsidR="00E935AB" w:rsidRDefault="00E935AB" w:rsidP="00E935AB">
      <w:pPr>
        <w:pStyle w:val="Zkladntext"/>
        <w:jc w:val="both"/>
        <w:rPr>
          <w:sz w:val="24"/>
          <w:szCs w:val="24"/>
        </w:rPr>
      </w:pPr>
      <w:r w:rsidRPr="00DB4F07">
        <w:rPr>
          <w:sz w:val="24"/>
          <w:szCs w:val="24"/>
        </w:rPr>
        <w:t>Přijímací zkouška je ústní v anglickém jazyce. Uchazeč v jejím průběhu představí a zdůvodní svůj projekt diplomové práce a prokáže úroveň dosažených znalostí v oboru (tj. současný anglický jazyk, literatura a kulturní studia) i v</w:t>
      </w:r>
      <w:r w:rsidR="00672AE1">
        <w:rPr>
          <w:sz w:val="24"/>
          <w:szCs w:val="24"/>
        </w:rPr>
        <w:t> profesní oblasti (pedagogika, psychologie, oborová didaktika)</w:t>
      </w:r>
      <w:r w:rsidRPr="00DB4F07">
        <w:rPr>
          <w:sz w:val="24"/>
          <w:szCs w:val="24"/>
        </w:rPr>
        <w:t xml:space="preserve"> a také motivaci k výkonu učitelské profese</w:t>
      </w:r>
      <w:r>
        <w:rPr>
          <w:sz w:val="24"/>
          <w:szCs w:val="24"/>
        </w:rPr>
        <w:t>.</w:t>
      </w:r>
    </w:p>
    <w:p w14:paraId="1A08EB85" w14:textId="77777777" w:rsidR="00EE3D54" w:rsidRDefault="00EE3D54" w:rsidP="00E935AB">
      <w:pPr>
        <w:pStyle w:val="Zkladntext"/>
        <w:jc w:val="both"/>
        <w:rPr>
          <w:sz w:val="24"/>
          <w:szCs w:val="24"/>
        </w:rPr>
      </w:pPr>
    </w:p>
    <w:p w14:paraId="6835C275" w14:textId="77777777" w:rsidR="00E935AB" w:rsidRPr="00603B6C" w:rsidRDefault="00E935AB" w:rsidP="00E935AB">
      <w:pPr>
        <w:ind w:left="360"/>
        <w:jc w:val="both"/>
        <w:rPr>
          <w:b/>
          <w:i/>
        </w:rPr>
      </w:pPr>
      <w:r w:rsidRPr="00603B6C">
        <w:rPr>
          <w:b/>
          <w:i/>
        </w:rPr>
        <w:t xml:space="preserve"> (b) Způsob hodnocení výsledků</w:t>
      </w:r>
    </w:p>
    <w:p w14:paraId="7171E435" w14:textId="77777777" w:rsidR="00E935AB" w:rsidRPr="00603B6C" w:rsidRDefault="00E935AB" w:rsidP="00E935AB">
      <w:pPr>
        <w:pStyle w:val="Zkladntext31"/>
      </w:pPr>
      <w:r>
        <w:t>Krité</w:t>
      </w:r>
      <w:r w:rsidRPr="00603B6C">
        <w:t>riem pro přijetí uchazečů je pořadí, jehož dosáhli součtem bodového ohodnocení ústní přijímací zkoušky</w:t>
      </w:r>
      <w:r>
        <w:t xml:space="preserve"> (maximálně 100)</w:t>
      </w:r>
      <w:r w:rsidRPr="00603B6C">
        <w:t>. Uchazeč, který z ústní zkoušky získá méně než 60 bodů, při přijímací zkoušce nevyhověl. Ke studiu bude přijato 20 nejúspěšnějších uchazečů.</w:t>
      </w:r>
    </w:p>
    <w:p w14:paraId="394CC010" w14:textId="77777777" w:rsidR="00E935AB" w:rsidRPr="00603B6C" w:rsidRDefault="00E935AB" w:rsidP="00E935AB">
      <w:pPr>
        <w:pStyle w:val="Zkladntext31"/>
      </w:pPr>
    </w:p>
    <w:p w14:paraId="5070F490" w14:textId="77777777" w:rsidR="00E935AB" w:rsidRPr="00603B6C" w:rsidRDefault="00E935AB" w:rsidP="00E935AB">
      <w:pPr>
        <w:ind w:left="360"/>
        <w:jc w:val="both"/>
        <w:rPr>
          <w:b/>
          <w:i/>
        </w:rPr>
      </w:pPr>
      <w:r>
        <w:rPr>
          <w:b/>
          <w:i/>
        </w:rPr>
        <w:t xml:space="preserve">(c) </w:t>
      </w:r>
      <w:r w:rsidRPr="00603B6C">
        <w:rPr>
          <w:b/>
          <w:i/>
        </w:rPr>
        <w:t xml:space="preserve">Pravidla pro možné prominutí přijímacích zkoušek       </w:t>
      </w:r>
    </w:p>
    <w:p w14:paraId="18630E7C" w14:textId="77777777" w:rsidR="00E935AB" w:rsidRDefault="00E935AB" w:rsidP="00E935AB">
      <w:pPr>
        <w:jc w:val="both"/>
      </w:pPr>
      <w:r w:rsidRPr="00D63CC1">
        <w:t>Přijímací zkoušky se nepromíjejí.</w:t>
      </w:r>
    </w:p>
    <w:p w14:paraId="5933332E" w14:textId="77777777" w:rsidR="007845E5" w:rsidRDefault="007845E5" w:rsidP="00E935AB">
      <w:pPr>
        <w:jc w:val="both"/>
      </w:pPr>
    </w:p>
    <w:p w14:paraId="1C3F425E" w14:textId="77777777" w:rsidR="00F33235" w:rsidRPr="00603B6C" w:rsidRDefault="00F33235">
      <w:pPr>
        <w:jc w:val="both"/>
      </w:pPr>
    </w:p>
    <w:p w14:paraId="41E1D96E" w14:textId="77777777" w:rsidR="00BD5DC8" w:rsidRPr="00603B6C" w:rsidRDefault="004F0C29" w:rsidP="00BD5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 w:rsidRPr="004F0C29">
        <w:t>Navazující magisterský studijní program:</w:t>
      </w:r>
      <w:r>
        <w:rPr>
          <w:b/>
        </w:rPr>
        <w:t xml:space="preserve"> Resocializační pedagogika</w:t>
      </w:r>
      <w:r w:rsidR="00F66EA5">
        <w:rPr>
          <w:b/>
        </w:rPr>
        <w:t xml:space="preserve"> – </w:t>
      </w:r>
      <w:r w:rsidR="00F66EA5" w:rsidRPr="00F66EA5">
        <w:t>prezenční forma studia</w:t>
      </w:r>
    </w:p>
    <w:p w14:paraId="105F1D2B" w14:textId="77777777" w:rsidR="00BD5DC8" w:rsidRDefault="00BD5DC8" w:rsidP="00BD5DC8">
      <w:pPr>
        <w:jc w:val="both"/>
        <w:rPr>
          <w:b/>
        </w:rPr>
      </w:pPr>
    </w:p>
    <w:p w14:paraId="2BEEA3AF" w14:textId="77777777" w:rsidR="00D47311" w:rsidRPr="00D55854" w:rsidRDefault="00D47311" w:rsidP="00D47311">
      <w:pPr>
        <w:jc w:val="both"/>
        <w:rPr>
          <w:b/>
          <w:i/>
        </w:rPr>
      </w:pPr>
      <w:r w:rsidRPr="00D55854">
        <w:rPr>
          <w:b/>
          <w:i/>
        </w:rPr>
        <w:t>Počet přijímaných studentů:</w:t>
      </w:r>
      <w:r>
        <w:rPr>
          <w:b/>
        </w:rPr>
        <w:t xml:space="preserve"> 35</w:t>
      </w:r>
    </w:p>
    <w:p w14:paraId="7D0A38BA" w14:textId="77777777" w:rsidR="00D47311" w:rsidRPr="00603B6C" w:rsidRDefault="00D47311" w:rsidP="00BD5DC8">
      <w:pPr>
        <w:jc w:val="both"/>
        <w:rPr>
          <w:b/>
        </w:rPr>
      </w:pPr>
    </w:p>
    <w:p w14:paraId="0C2F34B4" w14:textId="77777777" w:rsidR="00BD5DC8" w:rsidRPr="00603B6C" w:rsidRDefault="00F3701F" w:rsidP="00F3701F">
      <w:pPr>
        <w:ind w:left="360"/>
        <w:rPr>
          <w:b/>
          <w:i/>
        </w:rPr>
      </w:pPr>
      <w:r>
        <w:rPr>
          <w:b/>
          <w:i/>
        </w:rPr>
        <w:t xml:space="preserve">(a) </w:t>
      </w:r>
      <w:r w:rsidR="00BD5DC8" w:rsidRPr="00603B6C">
        <w:rPr>
          <w:b/>
          <w:i/>
        </w:rPr>
        <w:t>Forma a podmínky přijímacího řízení</w:t>
      </w:r>
    </w:p>
    <w:p w14:paraId="0A059E0F" w14:textId="77777777" w:rsidR="005563CC" w:rsidRDefault="00BD5DC8" w:rsidP="00BD5DC8">
      <w:pPr>
        <w:jc w:val="both"/>
      </w:pPr>
      <w:r w:rsidRPr="00603B6C">
        <w:t xml:space="preserve">Uchazeč musí </w:t>
      </w:r>
      <w:r w:rsidR="000C1EB8">
        <w:t>absolvovat</w:t>
      </w:r>
      <w:r w:rsidRPr="00603B6C">
        <w:t xml:space="preserve"> minimálně </w:t>
      </w:r>
      <w:r w:rsidR="000C1EB8" w:rsidRPr="000C1EB8">
        <w:t xml:space="preserve">bakalářské vysokoškolské studium </w:t>
      </w:r>
      <w:r w:rsidRPr="00603B6C">
        <w:t>humanitního</w:t>
      </w:r>
      <w:r w:rsidR="00143E2D" w:rsidRPr="00603B6C">
        <w:t xml:space="preserve"> zaměření, </w:t>
      </w:r>
      <w:r w:rsidRPr="00603B6C">
        <w:t xml:space="preserve">s pedagogickou specializací. </w:t>
      </w:r>
    </w:p>
    <w:p w14:paraId="148D4F90" w14:textId="77777777" w:rsidR="00AD370C" w:rsidRPr="00603B6C" w:rsidRDefault="00AD370C" w:rsidP="00BD5DC8">
      <w:pPr>
        <w:jc w:val="both"/>
      </w:pPr>
      <w:r w:rsidRPr="001A58B9">
        <w:t>Přijímací zkouška má charakter ústního pohovoru, který zahrnuje diskusi o bakalářské práci</w:t>
      </w:r>
      <w:r w:rsidR="00AE2BCF" w:rsidRPr="001A58B9">
        <w:t>,</w:t>
      </w:r>
      <w:r w:rsidRPr="001A58B9">
        <w:t xml:space="preserve"> student prokazuje</w:t>
      </w:r>
      <w:r w:rsidR="00AE2BCF" w:rsidRPr="001A58B9">
        <w:t xml:space="preserve"> orientaci v problematice oboru, motivaci ke studiu, </w:t>
      </w:r>
      <w:r w:rsidR="00AE2BCF" w:rsidRPr="00344AB3">
        <w:t>hodnocen je prospěch v Bc. studiu</w:t>
      </w:r>
      <w:r w:rsidR="000A41F8" w:rsidRPr="00344AB3">
        <w:t xml:space="preserve"> a to následovně: prospěl s vyznamenáním – 10 bodů; prospěl velmi dobře – 5 bodů; prospěl – 0 bodů</w:t>
      </w:r>
      <w:r w:rsidR="00AE2BCF" w:rsidRPr="00344AB3">
        <w:t xml:space="preserve">. </w:t>
      </w:r>
      <w:r w:rsidRPr="00344AB3">
        <w:t xml:space="preserve"> </w:t>
      </w:r>
      <w:r w:rsidR="005563CC" w:rsidRPr="00344AB3">
        <w:t>Uchaz</w:t>
      </w:r>
      <w:r w:rsidR="001B327B" w:rsidRPr="00344AB3">
        <w:t xml:space="preserve">eč předloží </w:t>
      </w:r>
      <w:r w:rsidR="00740B9F">
        <w:t>dodatek k diplomu</w:t>
      </w:r>
      <w:r w:rsidR="001B327B" w:rsidRPr="00344AB3">
        <w:t xml:space="preserve"> nebo </w:t>
      </w:r>
      <w:r w:rsidR="005563CC" w:rsidRPr="00344AB3">
        <w:t>potvrzení o</w:t>
      </w:r>
      <w:r w:rsidR="005563CC" w:rsidRPr="00AA4CF4">
        <w:t xml:space="preserve"> vykonaných zkouškách a zápočtech.</w:t>
      </w:r>
      <w:r w:rsidR="005563CC">
        <w:t xml:space="preserve"> </w:t>
      </w:r>
      <w:r w:rsidRPr="001A58B9">
        <w:t>Maximální možný počet dosažených bodů je 100.</w:t>
      </w:r>
    </w:p>
    <w:p w14:paraId="0C31FDF0" w14:textId="77777777" w:rsidR="00BD5DC8" w:rsidRPr="00603B6C" w:rsidRDefault="00BD5DC8" w:rsidP="00BD5DC8">
      <w:pPr>
        <w:ind w:right="170"/>
        <w:jc w:val="both"/>
      </w:pPr>
      <w:r w:rsidRPr="00603B6C">
        <w:t xml:space="preserve">U uchazečů se předpokládá znalost základů humanitních věd v disciplínách pedagogika, psychologie, </w:t>
      </w:r>
      <w:r w:rsidR="00CC7D0E">
        <w:t>filozo</w:t>
      </w:r>
      <w:r w:rsidRPr="00603B6C">
        <w:t>fie, sociologie, historie, právo a metodologie vědeckého výzkumu. Dále odborné znalosti v oblasti sociální politika a práce, multikulturní výchova, školský management, vzdělávací politika, organizace neziskového sektoru, systém celoživotního vzdělávání a statistika a informační technologie.</w:t>
      </w:r>
    </w:p>
    <w:p w14:paraId="74E7A39F" w14:textId="77777777" w:rsidR="00BD5DC8" w:rsidRDefault="00AD370C" w:rsidP="00BD5DC8">
      <w:pPr>
        <w:jc w:val="both"/>
      </w:pPr>
      <w:r>
        <w:t>Pokud student absolvoval bakalářský obor humanitního zaměření, který nemá pedagogickou specializaci, složí v prvním semestru studia rozdílovou zkoušku.</w:t>
      </w:r>
    </w:p>
    <w:p w14:paraId="757CF6E1" w14:textId="77777777" w:rsidR="001868FB" w:rsidRDefault="001868FB" w:rsidP="00F3701F">
      <w:pPr>
        <w:ind w:left="360"/>
        <w:jc w:val="both"/>
        <w:rPr>
          <w:b/>
          <w:i/>
        </w:rPr>
      </w:pPr>
    </w:p>
    <w:p w14:paraId="56181A23" w14:textId="77777777" w:rsidR="00BD5DC8" w:rsidRPr="00603B6C" w:rsidRDefault="00F3701F" w:rsidP="00F3701F">
      <w:pPr>
        <w:ind w:left="360"/>
        <w:jc w:val="both"/>
        <w:rPr>
          <w:b/>
          <w:i/>
        </w:rPr>
      </w:pPr>
      <w:r>
        <w:rPr>
          <w:b/>
          <w:i/>
        </w:rPr>
        <w:t xml:space="preserve">(b) </w:t>
      </w:r>
      <w:r w:rsidR="00BD5DC8" w:rsidRPr="00603B6C">
        <w:rPr>
          <w:b/>
          <w:i/>
        </w:rPr>
        <w:t>Způsob hodnocení výsledků</w:t>
      </w:r>
    </w:p>
    <w:p w14:paraId="75AF890D" w14:textId="77777777" w:rsidR="00BD5DC8" w:rsidRPr="00603B6C" w:rsidRDefault="00AD370C" w:rsidP="00BD5DC8">
      <w:pPr>
        <w:jc w:val="both"/>
      </w:pPr>
      <w:r>
        <w:t>Na základě získaných bodů</w:t>
      </w:r>
      <w:r w:rsidR="00BD5DC8" w:rsidRPr="00603B6C">
        <w:t xml:space="preserve"> (maximálně 100) </w:t>
      </w:r>
      <w:r>
        <w:t xml:space="preserve">bude sestaveno </w:t>
      </w:r>
      <w:r w:rsidR="00BD5DC8" w:rsidRPr="00603B6C">
        <w:t>poř</w:t>
      </w:r>
      <w:r w:rsidR="001B327B">
        <w:t>adí uchazečů, z nichž prvních 3</w:t>
      </w:r>
      <w:r w:rsidR="00D34233">
        <w:t>5</w:t>
      </w:r>
      <w:r w:rsidR="00BD5DC8" w:rsidRPr="00603B6C">
        <w:t xml:space="preserve"> s nejvyšším počtem bodů bude přijato ke studiu.  </w:t>
      </w:r>
    </w:p>
    <w:p w14:paraId="6A29BDD8" w14:textId="77777777" w:rsidR="00BD5DC8" w:rsidRPr="00603B6C" w:rsidRDefault="00BD5DC8" w:rsidP="00BD5DC8">
      <w:pPr>
        <w:jc w:val="both"/>
      </w:pPr>
    </w:p>
    <w:p w14:paraId="5E64E6B3" w14:textId="77777777" w:rsidR="00BD5DC8" w:rsidRPr="00603B6C" w:rsidRDefault="00F3701F" w:rsidP="00F3701F">
      <w:pPr>
        <w:ind w:left="360"/>
        <w:jc w:val="both"/>
        <w:rPr>
          <w:b/>
          <w:i/>
        </w:rPr>
      </w:pPr>
      <w:r>
        <w:rPr>
          <w:b/>
          <w:i/>
        </w:rPr>
        <w:t xml:space="preserve">(c) </w:t>
      </w:r>
      <w:r w:rsidR="00BD5DC8" w:rsidRPr="00603B6C">
        <w:rPr>
          <w:b/>
          <w:i/>
        </w:rPr>
        <w:t xml:space="preserve">Pravidla pro možné prominutí přijímacích zkoušek       </w:t>
      </w:r>
    </w:p>
    <w:p w14:paraId="5FF35C0F" w14:textId="77777777" w:rsidR="00B87C9E" w:rsidRDefault="00B87C9E" w:rsidP="00B87C9E">
      <w:pPr>
        <w:jc w:val="both"/>
      </w:pPr>
      <w:r w:rsidRPr="00D63CC1">
        <w:t>Přijímací zkoušky se nepromíjejí.</w:t>
      </w:r>
    </w:p>
    <w:p w14:paraId="161F8F08" w14:textId="77777777" w:rsidR="00BD5DC8" w:rsidRDefault="00BD5DC8" w:rsidP="00BD5DC8">
      <w:pPr>
        <w:autoSpaceDE w:val="0"/>
        <w:jc w:val="both"/>
      </w:pPr>
    </w:p>
    <w:p w14:paraId="53BEE8BE" w14:textId="36CF6E4D" w:rsidR="001637C9" w:rsidRDefault="001637C9" w:rsidP="00BD5DC8">
      <w:pPr>
        <w:autoSpaceDE w:val="0"/>
        <w:jc w:val="both"/>
      </w:pPr>
    </w:p>
    <w:p w14:paraId="4EC73E8A" w14:textId="77777777" w:rsidR="005253F6" w:rsidRPr="00603B6C" w:rsidRDefault="005253F6" w:rsidP="00BD5DC8">
      <w:pPr>
        <w:autoSpaceDE w:val="0"/>
        <w:jc w:val="both"/>
      </w:pPr>
    </w:p>
    <w:p w14:paraId="5DF39BC3" w14:textId="77777777" w:rsidR="007845E5" w:rsidRPr="00603B6C" w:rsidRDefault="003B5198">
      <w:pPr>
        <w:pStyle w:val="Zkladntext31"/>
        <w:widowControl/>
        <w:rPr>
          <w:b/>
        </w:rPr>
      </w:pPr>
      <w:r>
        <w:rPr>
          <w:b/>
        </w:rPr>
        <w:t>III</w:t>
      </w:r>
      <w:r w:rsidR="007845E5" w:rsidRPr="00603B6C">
        <w:rPr>
          <w:b/>
        </w:rPr>
        <w:t>. Zvláštní ustanovení</w:t>
      </w:r>
    </w:p>
    <w:p w14:paraId="7A9E4414" w14:textId="77777777" w:rsidR="007845E5" w:rsidRPr="00603B6C" w:rsidRDefault="007845E5">
      <w:pPr>
        <w:jc w:val="both"/>
      </w:pPr>
      <w:r w:rsidRPr="00603B6C">
        <w:t>Pravidla pro přijímací řízení a podmínky pro přijetí ke studiu v dalších bakalářských a magisterských studijních programech Fakulty filozofické, které jsou akreditovány v pozdějším období, jsou uvedeny v dodatku k této směrnici.</w:t>
      </w:r>
    </w:p>
    <w:p w14:paraId="24A6AC5A" w14:textId="44ADE6F5" w:rsidR="007845E5" w:rsidRPr="00603B6C" w:rsidRDefault="007845E5">
      <w:pPr>
        <w:jc w:val="both"/>
        <w:rPr>
          <w:szCs w:val="20"/>
        </w:rPr>
      </w:pPr>
      <w:r w:rsidRPr="00603B6C">
        <w:rPr>
          <w:szCs w:val="20"/>
        </w:rPr>
        <w:t xml:space="preserve">V případě, že nejsou obsazena místa na některých studijních </w:t>
      </w:r>
      <w:r w:rsidR="007250D9">
        <w:rPr>
          <w:szCs w:val="20"/>
        </w:rPr>
        <w:t>programech</w:t>
      </w:r>
      <w:r w:rsidRPr="00603B6C">
        <w:rPr>
          <w:szCs w:val="20"/>
        </w:rPr>
        <w:t xml:space="preserve"> zajišťovaných Fakultou filozofickou Univerzity Pardubice a uchazeč úspěšně složil přijímací zkoušky na jiném studijním programu, ale nemohl být z kapacitních důvodů přijat, může mu být děkanem nabídnuto studium jiného studijního programu, i když k němu nepodal přihlášku. Při ověřování podmínek pro přijetí ke studiu v nabízeném studijním </w:t>
      </w:r>
      <w:r w:rsidR="003D40C3">
        <w:rPr>
          <w:szCs w:val="20"/>
        </w:rPr>
        <w:t>programu</w:t>
      </w:r>
      <w:r w:rsidRPr="00603B6C">
        <w:rPr>
          <w:szCs w:val="20"/>
        </w:rPr>
        <w:t xml:space="preserve"> bude respektováno procentuální bodové ohodnocení přijímací zkoušky složené v rámci přijímacího řízení k přijetí do studijního </w:t>
      </w:r>
      <w:r w:rsidR="003D40C3">
        <w:rPr>
          <w:szCs w:val="20"/>
        </w:rPr>
        <w:t>programu</w:t>
      </w:r>
      <w:r w:rsidRPr="00603B6C">
        <w:rPr>
          <w:szCs w:val="20"/>
        </w:rPr>
        <w:t xml:space="preserve">, k němuž podal uchazeč přihlášku. </w:t>
      </w:r>
    </w:p>
    <w:p w14:paraId="292EC08E" w14:textId="77777777" w:rsidR="007845E5" w:rsidRPr="00603B6C" w:rsidRDefault="007845E5">
      <w:pPr>
        <w:jc w:val="both"/>
      </w:pPr>
    </w:p>
    <w:p w14:paraId="019DC27C" w14:textId="77777777" w:rsidR="007845E5" w:rsidRPr="00603B6C" w:rsidRDefault="007845E5">
      <w:pPr>
        <w:jc w:val="both"/>
      </w:pPr>
      <w:r w:rsidRPr="00603B6C">
        <w:t xml:space="preserve">Děkan Fakulty filozofické může vypsat 2. kolo přijímacího řízení v případě, že nejsou obsazena místa z 1. kola. V tomto případě jsou pravidla pro přijímací řízení a podmínky pro přijetí ke studiu shodné, data podávání přihlášek a konání přijímacích zkoušek jsou </w:t>
      </w:r>
      <w:r w:rsidR="00F949A2">
        <w:t>zveřejněna na webových stránkách Fakulty filozofické Univerzity Pardubice po realizaci kola prvního.</w:t>
      </w:r>
    </w:p>
    <w:p w14:paraId="1C3AB9AF" w14:textId="77777777" w:rsidR="001A6E41" w:rsidRDefault="00964060">
      <w:pPr>
        <w:jc w:val="both"/>
      </w:pPr>
      <w:r>
        <w:t xml:space="preserve">     </w:t>
      </w:r>
      <w:r w:rsidR="007845E5" w:rsidRPr="00603B6C">
        <w:t xml:space="preserve"> </w:t>
      </w:r>
    </w:p>
    <w:p w14:paraId="13F22F9E" w14:textId="77777777" w:rsidR="001A6E41" w:rsidRDefault="001A6E41">
      <w:pPr>
        <w:jc w:val="both"/>
      </w:pPr>
    </w:p>
    <w:p w14:paraId="4D19727D" w14:textId="77777777" w:rsidR="001A6E41" w:rsidRDefault="001A6E41">
      <w:pPr>
        <w:jc w:val="both"/>
      </w:pPr>
    </w:p>
    <w:p w14:paraId="6449FC70" w14:textId="77777777" w:rsidR="001A6E41" w:rsidRDefault="001A6E41">
      <w:pPr>
        <w:jc w:val="both"/>
      </w:pPr>
    </w:p>
    <w:p w14:paraId="056640BD" w14:textId="77777777" w:rsidR="001868FB" w:rsidRDefault="001868FB">
      <w:pPr>
        <w:jc w:val="both"/>
      </w:pPr>
    </w:p>
    <w:p w14:paraId="3ECE434A" w14:textId="77777777" w:rsidR="001868FB" w:rsidRDefault="001868FB">
      <w:pPr>
        <w:jc w:val="both"/>
      </w:pPr>
    </w:p>
    <w:p w14:paraId="09F8434E" w14:textId="77777777" w:rsidR="001868FB" w:rsidRDefault="001868FB">
      <w:pPr>
        <w:jc w:val="both"/>
      </w:pPr>
    </w:p>
    <w:p w14:paraId="143ABD83" w14:textId="77777777" w:rsidR="001868FB" w:rsidRDefault="001868FB">
      <w:pPr>
        <w:jc w:val="both"/>
      </w:pPr>
    </w:p>
    <w:p w14:paraId="2C850A95" w14:textId="77777777" w:rsidR="001868FB" w:rsidRDefault="001868FB">
      <w:pPr>
        <w:jc w:val="both"/>
      </w:pPr>
    </w:p>
    <w:p w14:paraId="06F3AE41" w14:textId="77777777" w:rsidR="001868FB" w:rsidRDefault="001868FB">
      <w:pPr>
        <w:jc w:val="both"/>
      </w:pPr>
    </w:p>
    <w:p w14:paraId="4D70A8F6" w14:textId="77777777" w:rsidR="007845E5" w:rsidRPr="00603B6C" w:rsidRDefault="007845E5">
      <w:pPr>
        <w:jc w:val="both"/>
      </w:pPr>
      <w:r w:rsidRPr="00603B6C">
        <w:t xml:space="preserve">                                        </w:t>
      </w:r>
    </w:p>
    <w:p w14:paraId="760ECBCB" w14:textId="77777777" w:rsidR="007845E5" w:rsidRPr="00603B6C" w:rsidRDefault="007B466F">
      <w:pPr>
        <w:jc w:val="both"/>
      </w:pPr>
      <w:r>
        <w:t>Pardubice</w:t>
      </w:r>
      <w:r w:rsidR="001B327B">
        <w:tab/>
      </w:r>
      <w:r w:rsidR="001B327B">
        <w:tab/>
      </w:r>
      <w:r w:rsidR="001B327B">
        <w:tab/>
      </w:r>
      <w:r w:rsidR="001B327B">
        <w:tab/>
      </w:r>
      <w:r w:rsidR="001B327B">
        <w:tab/>
      </w:r>
      <w:r w:rsidR="001B327B">
        <w:tab/>
      </w:r>
      <w:r w:rsidR="007845E5" w:rsidRPr="00603B6C">
        <w:tab/>
        <w:t xml:space="preserve">prof. PhDr. </w:t>
      </w:r>
      <w:r w:rsidR="008A29B9">
        <w:t>Karel Rýdl</w:t>
      </w:r>
      <w:r w:rsidR="007845E5" w:rsidRPr="00603B6C">
        <w:t xml:space="preserve">, CSc.          </w:t>
      </w:r>
    </w:p>
    <w:p w14:paraId="30AD1033" w14:textId="77777777" w:rsidR="007845E5" w:rsidRDefault="007845E5">
      <w:r w:rsidRPr="00603B6C">
        <w:t xml:space="preserve">                                                                                                         </w:t>
      </w:r>
      <w:r w:rsidRPr="00603B6C">
        <w:tab/>
        <w:t xml:space="preserve">       děkan</w:t>
      </w:r>
    </w:p>
    <w:sectPr w:rsidR="007845E5" w:rsidSect="004D54B7">
      <w:footerReference w:type="default" r:id="rId9"/>
      <w:footnotePr>
        <w:pos w:val="beneathText"/>
      </w:footnotePr>
      <w:pgSz w:w="11905" w:h="16837"/>
      <w:pgMar w:top="1418" w:right="1418" w:bottom="851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A9D89" w14:textId="77777777" w:rsidR="005757A7" w:rsidRDefault="005757A7">
      <w:r>
        <w:separator/>
      </w:r>
    </w:p>
  </w:endnote>
  <w:endnote w:type="continuationSeparator" w:id="0">
    <w:p w14:paraId="5A4490FF" w14:textId="77777777" w:rsidR="005757A7" w:rsidRDefault="0057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nkGothITC Bk BTCE">
    <w:altName w:val="Agency FB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0AF0" w14:textId="367F73C0" w:rsidR="009D09F7" w:rsidRDefault="009D09F7">
    <w:r w:rsidRPr="006535F6">
      <w:rPr>
        <w:rStyle w:val="slostrnky"/>
        <w:sz w:val="20"/>
        <w:szCs w:val="20"/>
      </w:rPr>
      <w:t xml:space="preserve">- </w:t>
    </w:r>
    <w:r w:rsidRPr="006535F6">
      <w:rPr>
        <w:rStyle w:val="slostrnky"/>
        <w:sz w:val="20"/>
        <w:szCs w:val="20"/>
      </w:rPr>
      <w:fldChar w:fldCharType="begin"/>
    </w:r>
    <w:r w:rsidRPr="006535F6">
      <w:rPr>
        <w:rStyle w:val="slostrnky"/>
        <w:sz w:val="20"/>
        <w:szCs w:val="20"/>
      </w:rPr>
      <w:instrText xml:space="preserve"> PAGE </w:instrText>
    </w:r>
    <w:r w:rsidRPr="006535F6">
      <w:rPr>
        <w:rStyle w:val="slostrnky"/>
        <w:sz w:val="20"/>
        <w:szCs w:val="20"/>
      </w:rPr>
      <w:fldChar w:fldCharType="separate"/>
    </w:r>
    <w:r w:rsidR="00B23FC1">
      <w:rPr>
        <w:rStyle w:val="slostrnky"/>
        <w:noProof/>
        <w:sz w:val="20"/>
        <w:szCs w:val="20"/>
      </w:rPr>
      <w:t>7</w:t>
    </w:r>
    <w:r w:rsidRPr="006535F6">
      <w:rPr>
        <w:rStyle w:val="slostrnky"/>
        <w:sz w:val="20"/>
        <w:szCs w:val="20"/>
      </w:rPr>
      <w:fldChar w:fldCharType="end"/>
    </w:r>
    <w:r w:rsidRPr="006535F6">
      <w:rPr>
        <w:rStyle w:val="slostrnky"/>
        <w:sz w:val="20"/>
        <w:szCs w:val="20"/>
      </w:rPr>
      <w:t xml:space="preserve"> -</w:t>
    </w:r>
  </w:p>
  <w:p w14:paraId="4E5A86E2" w14:textId="77777777" w:rsidR="00F03052" w:rsidRDefault="00F030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CB427" w14:textId="77777777" w:rsidR="005757A7" w:rsidRDefault="005757A7">
      <w:r>
        <w:separator/>
      </w:r>
    </w:p>
  </w:footnote>
  <w:footnote w:type="continuationSeparator" w:id="0">
    <w:p w14:paraId="6C4446FC" w14:textId="77777777" w:rsidR="005757A7" w:rsidRDefault="0057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15702D6"/>
    <w:multiLevelType w:val="hybridMultilevel"/>
    <w:tmpl w:val="971EE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020378"/>
    <w:multiLevelType w:val="singleLevel"/>
    <w:tmpl w:val="000000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16BF4511"/>
    <w:multiLevelType w:val="hybridMultilevel"/>
    <w:tmpl w:val="58483DEA"/>
    <w:lvl w:ilvl="0" w:tplc="88DA75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243CE8"/>
    <w:multiLevelType w:val="hybridMultilevel"/>
    <w:tmpl w:val="E0D01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00C0B"/>
    <w:multiLevelType w:val="hybridMultilevel"/>
    <w:tmpl w:val="2020E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87684"/>
    <w:multiLevelType w:val="hybridMultilevel"/>
    <w:tmpl w:val="6FB27B64"/>
    <w:lvl w:ilvl="0" w:tplc="F21A6B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E0DFE"/>
    <w:multiLevelType w:val="hybridMultilevel"/>
    <w:tmpl w:val="408EF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67FE7"/>
    <w:multiLevelType w:val="singleLevel"/>
    <w:tmpl w:val="0000000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5E3E470F"/>
    <w:multiLevelType w:val="singleLevel"/>
    <w:tmpl w:val="0000000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5ED3211A"/>
    <w:multiLevelType w:val="singleLevel"/>
    <w:tmpl w:val="000000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63D95198"/>
    <w:multiLevelType w:val="hybridMultilevel"/>
    <w:tmpl w:val="6B82B282"/>
    <w:lvl w:ilvl="0" w:tplc="B57621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04D15"/>
    <w:multiLevelType w:val="hybridMultilevel"/>
    <w:tmpl w:val="57B8BA52"/>
    <w:lvl w:ilvl="0" w:tplc="F34AE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52E45"/>
    <w:multiLevelType w:val="singleLevel"/>
    <w:tmpl w:val="0000000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9254AFB"/>
    <w:multiLevelType w:val="hybridMultilevel"/>
    <w:tmpl w:val="CDC21B38"/>
    <w:lvl w:ilvl="0" w:tplc="00000013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933A8"/>
    <w:multiLevelType w:val="hybridMultilevel"/>
    <w:tmpl w:val="A802F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26"/>
  </w:num>
  <w:num w:numId="11">
    <w:abstractNumId w:val="19"/>
  </w:num>
  <w:num w:numId="12">
    <w:abstractNumId w:val="33"/>
  </w:num>
  <w:num w:numId="13">
    <w:abstractNumId w:val="25"/>
  </w:num>
  <w:num w:numId="14">
    <w:abstractNumId w:val="11"/>
  </w:num>
  <w:num w:numId="15">
    <w:abstractNumId w:val="27"/>
  </w:num>
  <w:num w:numId="16">
    <w:abstractNumId w:val="32"/>
  </w:num>
  <w:num w:numId="17">
    <w:abstractNumId w:val="29"/>
  </w:num>
  <w:num w:numId="18">
    <w:abstractNumId w:val="13"/>
  </w:num>
  <w:num w:numId="19">
    <w:abstractNumId w:val="17"/>
  </w:num>
  <w:num w:numId="20">
    <w:abstractNumId w:val="21"/>
  </w:num>
  <w:num w:numId="21">
    <w:abstractNumId w:val="1"/>
  </w:num>
  <w:num w:numId="22">
    <w:abstractNumId w:val="4"/>
  </w:num>
  <w:num w:numId="23">
    <w:abstractNumId w:val="10"/>
  </w:num>
  <w:num w:numId="24">
    <w:abstractNumId w:val="24"/>
  </w:num>
  <w:num w:numId="25">
    <w:abstractNumId w:val="30"/>
  </w:num>
  <w:num w:numId="26">
    <w:abstractNumId w:val="28"/>
  </w:num>
  <w:num w:numId="27">
    <w:abstractNumId w:val="31"/>
  </w:num>
  <w:num w:numId="28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E5"/>
    <w:rsid w:val="000057DC"/>
    <w:rsid w:val="0001377F"/>
    <w:rsid w:val="00015D24"/>
    <w:rsid w:val="00016770"/>
    <w:rsid w:val="00016FE3"/>
    <w:rsid w:val="0002225A"/>
    <w:rsid w:val="00025567"/>
    <w:rsid w:val="00025B19"/>
    <w:rsid w:val="0002630F"/>
    <w:rsid w:val="00031359"/>
    <w:rsid w:val="00032EBC"/>
    <w:rsid w:val="00034540"/>
    <w:rsid w:val="000354D7"/>
    <w:rsid w:val="000373A4"/>
    <w:rsid w:val="00041DF9"/>
    <w:rsid w:val="0004231C"/>
    <w:rsid w:val="000433F9"/>
    <w:rsid w:val="0004584C"/>
    <w:rsid w:val="0005035C"/>
    <w:rsid w:val="00053395"/>
    <w:rsid w:val="00057AFA"/>
    <w:rsid w:val="000625DC"/>
    <w:rsid w:val="00067D0E"/>
    <w:rsid w:val="0007067C"/>
    <w:rsid w:val="00074156"/>
    <w:rsid w:val="00074E41"/>
    <w:rsid w:val="00090F91"/>
    <w:rsid w:val="000A172F"/>
    <w:rsid w:val="000A2801"/>
    <w:rsid w:val="000A2BB2"/>
    <w:rsid w:val="000A41F8"/>
    <w:rsid w:val="000A67B1"/>
    <w:rsid w:val="000B224F"/>
    <w:rsid w:val="000B3BDA"/>
    <w:rsid w:val="000C1EB8"/>
    <w:rsid w:val="000E57E9"/>
    <w:rsid w:val="000E6DF8"/>
    <w:rsid w:val="000F5C80"/>
    <w:rsid w:val="000F723C"/>
    <w:rsid w:val="001017BF"/>
    <w:rsid w:val="00106684"/>
    <w:rsid w:val="00111AB6"/>
    <w:rsid w:val="00111DA7"/>
    <w:rsid w:val="0012055A"/>
    <w:rsid w:val="00122A9B"/>
    <w:rsid w:val="0012493D"/>
    <w:rsid w:val="0014028E"/>
    <w:rsid w:val="00141E87"/>
    <w:rsid w:val="00143E2D"/>
    <w:rsid w:val="001455BF"/>
    <w:rsid w:val="00150A8E"/>
    <w:rsid w:val="00156791"/>
    <w:rsid w:val="00162ED3"/>
    <w:rsid w:val="001637C9"/>
    <w:rsid w:val="001704CA"/>
    <w:rsid w:val="00172157"/>
    <w:rsid w:val="00177496"/>
    <w:rsid w:val="001811BA"/>
    <w:rsid w:val="0018151D"/>
    <w:rsid w:val="001868FB"/>
    <w:rsid w:val="00193B48"/>
    <w:rsid w:val="001957FA"/>
    <w:rsid w:val="001A58B9"/>
    <w:rsid w:val="001A6CF7"/>
    <w:rsid w:val="001A6E41"/>
    <w:rsid w:val="001B07E0"/>
    <w:rsid w:val="001B132B"/>
    <w:rsid w:val="001B327B"/>
    <w:rsid w:val="001B6CB7"/>
    <w:rsid w:val="001C1CC2"/>
    <w:rsid w:val="001D0376"/>
    <w:rsid w:val="001D129B"/>
    <w:rsid w:val="001D4B69"/>
    <w:rsid w:val="001D4C69"/>
    <w:rsid w:val="001D5FA8"/>
    <w:rsid w:val="001E1252"/>
    <w:rsid w:val="001E17DF"/>
    <w:rsid w:val="001E388D"/>
    <w:rsid w:val="001E4B6D"/>
    <w:rsid w:val="001E5590"/>
    <w:rsid w:val="002012A4"/>
    <w:rsid w:val="002044F9"/>
    <w:rsid w:val="0020754F"/>
    <w:rsid w:val="002100C6"/>
    <w:rsid w:val="002125ED"/>
    <w:rsid w:val="0021274C"/>
    <w:rsid w:val="002157FD"/>
    <w:rsid w:val="00222A93"/>
    <w:rsid w:val="00226D4A"/>
    <w:rsid w:val="0022758A"/>
    <w:rsid w:val="002349EA"/>
    <w:rsid w:val="00235AD0"/>
    <w:rsid w:val="0023670F"/>
    <w:rsid w:val="00240465"/>
    <w:rsid w:val="00241866"/>
    <w:rsid w:val="002430FC"/>
    <w:rsid w:val="002451F8"/>
    <w:rsid w:val="0024667C"/>
    <w:rsid w:val="00266246"/>
    <w:rsid w:val="00285ECD"/>
    <w:rsid w:val="0029016C"/>
    <w:rsid w:val="00293E67"/>
    <w:rsid w:val="002A42ED"/>
    <w:rsid w:val="002A4613"/>
    <w:rsid w:val="002A6795"/>
    <w:rsid w:val="002A7C01"/>
    <w:rsid w:val="002B5C81"/>
    <w:rsid w:val="002B77A1"/>
    <w:rsid w:val="002C00CC"/>
    <w:rsid w:val="002C7D91"/>
    <w:rsid w:val="002D02A2"/>
    <w:rsid w:val="002D2C20"/>
    <w:rsid w:val="002D4A08"/>
    <w:rsid w:val="002E1340"/>
    <w:rsid w:val="002E7F89"/>
    <w:rsid w:val="002F619F"/>
    <w:rsid w:val="00306DE9"/>
    <w:rsid w:val="00307441"/>
    <w:rsid w:val="00320A4A"/>
    <w:rsid w:val="003236CE"/>
    <w:rsid w:val="0032465E"/>
    <w:rsid w:val="00326D28"/>
    <w:rsid w:val="00330E50"/>
    <w:rsid w:val="00331CC4"/>
    <w:rsid w:val="00331F5A"/>
    <w:rsid w:val="00334134"/>
    <w:rsid w:val="00334FB1"/>
    <w:rsid w:val="0033684E"/>
    <w:rsid w:val="003377DC"/>
    <w:rsid w:val="00337EEC"/>
    <w:rsid w:val="00344AB3"/>
    <w:rsid w:val="00345185"/>
    <w:rsid w:val="00346EED"/>
    <w:rsid w:val="0035255E"/>
    <w:rsid w:val="00355932"/>
    <w:rsid w:val="003562A7"/>
    <w:rsid w:val="00357F02"/>
    <w:rsid w:val="00372DB4"/>
    <w:rsid w:val="00380854"/>
    <w:rsid w:val="00385808"/>
    <w:rsid w:val="00387F65"/>
    <w:rsid w:val="00391A46"/>
    <w:rsid w:val="00392794"/>
    <w:rsid w:val="0039337A"/>
    <w:rsid w:val="00397AAC"/>
    <w:rsid w:val="003A085F"/>
    <w:rsid w:val="003A6A52"/>
    <w:rsid w:val="003B5198"/>
    <w:rsid w:val="003B739E"/>
    <w:rsid w:val="003D1486"/>
    <w:rsid w:val="003D40C3"/>
    <w:rsid w:val="003E02DA"/>
    <w:rsid w:val="003E2440"/>
    <w:rsid w:val="003E5116"/>
    <w:rsid w:val="003F14C6"/>
    <w:rsid w:val="003F4FB4"/>
    <w:rsid w:val="003F55C7"/>
    <w:rsid w:val="00401E5C"/>
    <w:rsid w:val="00402221"/>
    <w:rsid w:val="004059D0"/>
    <w:rsid w:val="00405A1C"/>
    <w:rsid w:val="00411460"/>
    <w:rsid w:val="00412423"/>
    <w:rsid w:val="00420119"/>
    <w:rsid w:val="00422E8D"/>
    <w:rsid w:val="00425E12"/>
    <w:rsid w:val="004267D1"/>
    <w:rsid w:val="00426846"/>
    <w:rsid w:val="00427F60"/>
    <w:rsid w:val="00430874"/>
    <w:rsid w:val="0043463B"/>
    <w:rsid w:val="00451FD9"/>
    <w:rsid w:val="0045389F"/>
    <w:rsid w:val="004542C7"/>
    <w:rsid w:val="00462B54"/>
    <w:rsid w:val="00467125"/>
    <w:rsid w:val="004709BF"/>
    <w:rsid w:val="004745DA"/>
    <w:rsid w:val="004904FB"/>
    <w:rsid w:val="00492468"/>
    <w:rsid w:val="0049471B"/>
    <w:rsid w:val="0049561F"/>
    <w:rsid w:val="004A2354"/>
    <w:rsid w:val="004A4029"/>
    <w:rsid w:val="004A4DF6"/>
    <w:rsid w:val="004B3DA9"/>
    <w:rsid w:val="004B47EA"/>
    <w:rsid w:val="004C2372"/>
    <w:rsid w:val="004C3B88"/>
    <w:rsid w:val="004C5B9B"/>
    <w:rsid w:val="004D17E5"/>
    <w:rsid w:val="004D54B7"/>
    <w:rsid w:val="004D6EE8"/>
    <w:rsid w:val="004E0AAA"/>
    <w:rsid w:val="004E3326"/>
    <w:rsid w:val="004E4C67"/>
    <w:rsid w:val="004F0C29"/>
    <w:rsid w:val="0050217A"/>
    <w:rsid w:val="00504BAD"/>
    <w:rsid w:val="0050632F"/>
    <w:rsid w:val="005064F1"/>
    <w:rsid w:val="005132E2"/>
    <w:rsid w:val="005253F6"/>
    <w:rsid w:val="00532797"/>
    <w:rsid w:val="00534820"/>
    <w:rsid w:val="005348D9"/>
    <w:rsid w:val="005362B8"/>
    <w:rsid w:val="00540C07"/>
    <w:rsid w:val="005563CC"/>
    <w:rsid w:val="00557EF9"/>
    <w:rsid w:val="005603C2"/>
    <w:rsid w:val="005669AD"/>
    <w:rsid w:val="00567BB3"/>
    <w:rsid w:val="00567FD5"/>
    <w:rsid w:val="005757A7"/>
    <w:rsid w:val="00584A19"/>
    <w:rsid w:val="00587A57"/>
    <w:rsid w:val="00593438"/>
    <w:rsid w:val="005A1323"/>
    <w:rsid w:val="005A78A5"/>
    <w:rsid w:val="005D38DB"/>
    <w:rsid w:val="005D5AEA"/>
    <w:rsid w:val="005E0BE7"/>
    <w:rsid w:val="005E7BB8"/>
    <w:rsid w:val="005F11DF"/>
    <w:rsid w:val="005F3732"/>
    <w:rsid w:val="005F7976"/>
    <w:rsid w:val="00603B6C"/>
    <w:rsid w:val="00604D47"/>
    <w:rsid w:val="006122F1"/>
    <w:rsid w:val="00613340"/>
    <w:rsid w:val="00613C6B"/>
    <w:rsid w:val="0061690E"/>
    <w:rsid w:val="006217ED"/>
    <w:rsid w:val="00625F6E"/>
    <w:rsid w:val="00634107"/>
    <w:rsid w:val="0063552E"/>
    <w:rsid w:val="006436C1"/>
    <w:rsid w:val="0064461F"/>
    <w:rsid w:val="006474D0"/>
    <w:rsid w:val="006512EC"/>
    <w:rsid w:val="006535F6"/>
    <w:rsid w:val="00653CFB"/>
    <w:rsid w:val="00654DB0"/>
    <w:rsid w:val="00657867"/>
    <w:rsid w:val="00671EA0"/>
    <w:rsid w:val="00672AE1"/>
    <w:rsid w:val="00674DF9"/>
    <w:rsid w:val="00681237"/>
    <w:rsid w:val="00683880"/>
    <w:rsid w:val="0068581E"/>
    <w:rsid w:val="006877DF"/>
    <w:rsid w:val="006A1E88"/>
    <w:rsid w:val="006A53E6"/>
    <w:rsid w:val="006A5B6D"/>
    <w:rsid w:val="006B5EB2"/>
    <w:rsid w:val="006B74EA"/>
    <w:rsid w:val="006C1355"/>
    <w:rsid w:val="006C1680"/>
    <w:rsid w:val="006C5308"/>
    <w:rsid w:val="006C76FE"/>
    <w:rsid w:val="006D0BD5"/>
    <w:rsid w:val="006D1B96"/>
    <w:rsid w:val="006D38C3"/>
    <w:rsid w:val="006E0AA6"/>
    <w:rsid w:val="006E488C"/>
    <w:rsid w:val="00701B86"/>
    <w:rsid w:val="0070208D"/>
    <w:rsid w:val="00702F2D"/>
    <w:rsid w:val="00705431"/>
    <w:rsid w:val="00711A7E"/>
    <w:rsid w:val="00723718"/>
    <w:rsid w:val="007250D9"/>
    <w:rsid w:val="00740B9F"/>
    <w:rsid w:val="007434CD"/>
    <w:rsid w:val="00754581"/>
    <w:rsid w:val="00762D56"/>
    <w:rsid w:val="00763806"/>
    <w:rsid w:val="007668EB"/>
    <w:rsid w:val="00777FCF"/>
    <w:rsid w:val="00784527"/>
    <w:rsid w:val="007845E5"/>
    <w:rsid w:val="00793747"/>
    <w:rsid w:val="007A0B40"/>
    <w:rsid w:val="007A4000"/>
    <w:rsid w:val="007A65CC"/>
    <w:rsid w:val="007B466F"/>
    <w:rsid w:val="007B5656"/>
    <w:rsid w:val="007B6844"/>
    <w:rsid w:val="007C2EFE"/>
    <w:rsid w:val="007C62DD"/>
    <w:rsid w:val="007C6B11"/>
    <w:rsid w:val="007D5BEA"/>
    <w:rsid w:val="007E12E1"/>
    <w:rsid w:val="007E5722"/>
    <w:rsid w:val="007E6226"/>
    <w:rsid w:val="007F3125"/>
    <w:rsid w:val="00801C38"/>
    <w:rsid w:val="008050EF"/>
    <w:rsid w:val="0080596F"/>
    <w:rsid w:val="00807399"/>
    <w:rsid w:val="00815C5A"/>
    <w:rsid w:val="00822B5B"/>
    <w:rsid w:val="00826CF3"/>
    <w:rsid w:val="00832AA1"/>
    <w:rsid w:val="00833BB5"/>
    <w:rsid w:val="00834B07"/>
    <w:rsid w:val="0084103C"/>
    <w:rsid w:val="008424FF"/>
    <w:rsid w:val="00852021"/>
    <w:rsid w:val="00852FBC"/>
    <w:rsid w:val="00855598"/>
    <w:rsid w:val="008636B5"/>
    <w:rsid w:val="00864CFA"/>
    <w:rsid w:val="00870EF9"/>
    <w:rsid w:val="00873D4F"/>
    <w:rsid w:val="0088261B"/>
    <w:rsid w:val="0088275C"/>
    <w:rsid w:val="00886DA0"/>
    <w:rsid w:val="00895CE3"/>
    <w:rsid w:val="0089625F"/>
    <w:rsid w:val="008A29B9"/>
    <w:rsid w:val="008A4271"/>
    <w:rsid w:val="008B009D"/>
    <w:rsid w:val="008B20F8"/>
    <w:rsid w:val="008B61A5"/>
    <w:rsid w:val="008B6982"/>
    <w:rsid w:val="008C38DA"/>
    <w:rsid w:val="008C7B32"/>
    <w:rsid w:val="008D1851"/>
    <w:rsid w:val="008D2C0B"/>
    <w:rsid w:val="008D3CBD"/>
    <w:rsid w:val="008D670E"/>
    <w:rsid w:val="008D71D8"/>
    <w:rsid w:val="008D7C25"/>
    <w:rsid w:val="008E18B4"/>
    <w:rsid w:val="008E5D7F"/>
    <w:rsid w:val="008E6AEE"/>
    <w:rsid w:val="008E7F48"/>
    <w:rsid w:val="008F35EE"/>
    <w:rsid w:val="008F3625"/>
    <w:rsid w:val="008F40BB"/>
    <w:rsid w:val="008F56C7"/>
    <w:rsid w:val="00905AC9"/>
    <w:rsid w:val="0090741C"/>
    <w:rsid w:val="00916C89"/>
    <w:rsid w:val="00916E7A"/>
    <w:rsid w:val="00920418"/>
    <w:rsid w:val="00926199"/>
    <w:rsid w:val="00926650"/>
    <w:rsid w:val="009267CC"/>
    <w:rsid w:val="009305AD"/>
    <w:rsid w:val="00930762"/>
    <w:rsid w:val="0093098D"/>
    <w:rsid w:val="00930B82"/>
    <w:rsid w:val="0093774B"/>
    <w:rsid w:val="0094079D"/>
    <w:rsid w:val="00942CB4"/>
    <w:rsid w:val="00944765"/>
    <w:rsid w:val="00945830"/>
    <w:rsid w:val="009517A9"/>
    <w:rsid w:val="00962EA1"/>
    <w:rsid w:val="00964060"/>
    <w:rsid w:val="009645AC"/>
    <w:rsid w:val="009658C2"/>
    <w:rsid w:val="0097297B"/>
    <w:rsid w:val="00973322"/>
    <w:rsid w:val="00977E79"/>
    <w:rsid w:val="009859ED"/>
    <w:rsid w:val="0098643F"/>
    <w:rsid w:val="009901D8"/>
    <w:rsid w:val="00994921"/>
    <w:rsid w:val="0099569A"/>
    <w:rsid w:val="009A095F"/>
    <w:rsid w:val="009B1121"/>
    <w:rsid w:val="009C16E1"/>
    <w:rsid w:val="009C1EA0"/>
    <w:rsid w:val="009C2FCD"/>
    <w:rsid w:val="009C322C"/>
    <w:rsid w:val="009D09F7"/>
    <w:rsid w:val="009D1D63"/>
    <w:rsid w:val="009E481C"/>
    <w:rsid w:val="009F14AA"/>
    <w:rsid w:val="009F4F33"/>
    <w:rsid w:val="009F7B5F"/>
    <w:rsid w:val="00A123DF"/>
    <w:rsid w:val="00A216A5"/>
    <w:rsid w:val="00A22C76"/>
    <w:rsid w:val="00A22F41"/>
    <w:rsid w:val="00A26BFA"/>
    <w:rsid w:val="00A27319"/>
    <w:rsid w:val="00A32680"/>
    <w:rsid w:val="00A36B75"/>
    <w:rsid w:val="00A370F5"/>
    <w:rsid w:val="00A47614"/>
    <w:rsid w:val="00A54B14"/>
    <w:rsid w:val="00A55FF9"/>
    <w:rsid w:val="00A65645"/>
    <w:rsid w:val="00A70722"/>
    <w:rsid w:val="00A71AE7"/>
    <w:rsid w:val="00A80DA9"/>
    <w:rsid w:val="00A80E4F"/>
    <w:rsid w:val="00A814C0"/>
    <w:rsid w:val="00A81910"/>
    <w:rsid w:val="00A918DF"/>
    <w:rsid w:val="00A93200"/>
    <w:rsid w:val="00A93756"/>
    <w:rsid w:val="00A944C6"/>
    <w:rsid w:val="00A96F7D"/>
    <w:rsid w:val="00A96FD7"/>
    <w:rsid w:val="00A97CC7"/>
    <w:rsid w:val="00AA0620"/>
    <w:rsid w:val="00AA2E98"/>
    <w:rsid w:val="00AA4CF4"/>
    <w:rsid w:val="00AA5DFA"/>
    <w:rsid w:val="00AA72FA"/>
    <w:rsid w:val="00AB0591"/>
    <w:rsid w:val="00AB1CC6"/>
    <w:rsid w:val="00AB5DAD"/>
    <w:rsid w:val="00AB7786"/>
    <w:rsid w:val="00AC4804"/>
    <w:rsid w:val="00AC5629"/>
    <w:rsid w:val="00AD207E"/>
    <w:rsid w:val="00AD370C"/>
    <w:rsid w:val="00AE15EA"/>
    <w:rsid w:val="00AE2BCF"/>
    <w:rsid w:val="00AF4B27"/>
    <w:rsid w:val="00AF5501"/>
    <w:rsid w:val="00B10A45"/>
    <w:rsid w:val="00B10AFB"/>
    <w:rsid w:val="00B12E71"/>
    <w:rsid w:val="00B13D4D"/>
    <w:rsid w:val="00B164F5"/>
    <w:rsid w:val="00B23FC1"/>
    <w:rsid w:val="00B253AA"/>
    <w:rsid w:val="00B311E3"/>
    <w:rsid w:val="00B37CA2"/>
    <w:rsid w:val="00B422C0"/>
    <w:rsid w:val="00B542C7"/>
    <w:rsid w:val="00B565DD"/>
    <w:rsid w:val="00B6012C"/>
    <w:rsid w:val="00B62ADD"/>
    <w:rsid w:val="00B717D9"/>
    <w:rsid w:val="00B72DF5"/>
    <w:rsid w:val="00B7422C"/>
    <w:rsid w:val="00B74861"/>
    <w:rsid w:val="00B77631"/>
    <w:rsid w:val="00B77CB9"/>
    <w:rsid w:val="00B84983"/>
    <w:rsid w:val="00B85F04"/>
    <w:rsid w:val="00B87C9E"/>
    <w:rsid w:val="00B918A6"/>
    <w:rsid w:val="00B943F0"/>
    <w:rsid w:val="00B94C19"/>
    <w:rsid w:val="00B95842"/>
    <w:rsid w:val="00BA1740"/>
    <w:rsid w:val="00BA466B"/>
    <w:rsid w:val="00BB1FAB"/>
    <w:rsid w:val="00BB76F1"/>
    <w:rsid w:val="00BC754F"/>
    <w:rsid w:val="00BD4A4E"/>
    <w:rsid w:val="00BD5DC8"/>
    <w:rsid w:val="00BD777B"/>
    <w:rsid w:val="00BE2A70"/>
    <w:rsid w:val="00C02C0A"/>
    <w:rsid w:val="00C1127F"/>
    <w:rsid w:val="00C22B05"/>
    <w:rsid w:val="00C2466E"/>
    <w:rsid w:val="00C24FEC"/>
    <w:rsid w:val="00C300C2"/>
    <w:rsid w:val="00C34885"/>
    <w:rsid w:val="00C35A9B"/>
    <w:rsid w:val="00C44E03"/>
    <w:rsid w:val="00C47134"/>
    <w:rsid w:val="00C50917"/>
    <w:rsid w:val="00C528C0"/>
    <w:rsid w:val="00C57C51"/>
    <w:rsid w:val="00C57F47"/>
    <w:rsid w:val="00C70F15"/>
    <w:rsid w:val="00C754AD"/>
    <w:rsid w:val="00C77D69"/>
    <w:rsid w:val="00C97233"/>
    <w:rsid w:val="00CA25CC"/>
    <w:rsid w:val="00CA2A6F"/>
    <w:rsid w:val="00CA6389"/>
    <w:rsid w:val="00CB758E"/>
    <w:rsid w:val="00CC12D0"/>
    <w:rsid w:val="00CC21B8"/>
    <w:rsid w:val="00CC3671"/>
    <w:rsid w:val="00CC75EC"/>
    <w:rsid w:val="00CC7D0E"/>
    <w:rsid w:val="00CD448C"/>
    <w:rsid w:val="00CD5E6D"/>
    <w:rsid w:val="00CD6B0F"/>
    <w:rsid w:val="00CE2D2E"/>
    <w:rsid w:val="00CE5B6C"/>
    <w:rsid w:val="00CF383D"/>
    <w:rsid w:val="00D01D35"/>
    <w:rsid w:val="00D0200A"/>
    <w:rsid w:val="00D05B7C"/>
    <w:rsid w:val="00D16627"/>
    <w:rsid w:val="00D22801"/>
    <w:rsid w:val="00D27CD5"/>
    <w:rsid w:val="00D34233"/>
    <w:rsid w:val="00D36294"/>
    <w:rsid w:val="00D4226F"/>
    <w:rsid w:val="00D47311"/>
    <w:rsid w:val="00D50299"/>
    <w:rsid w:val="00D50532"/>
    <w:rsid w:val="00D54AA3"/>
    <w:rsid w:val="00D5543E"/>
    <w:rsid w:val="00D55854"/>
    <w:rsid w:val="00D56B49"/>
    <w:rsid w:val="00D66141"/>
    <w:rsid w:val="00D66187"/>
    <w:rsid w:val="00D93D8F"/>
    <w:rsid w:val="00D93EA0"/>
    <w:rsid w:val="00DA077C"/>
    <w:rsid w:val="00DA4119"/>
    <w:rsid w:val="00DB4F07"/>
    <w:rsid w:val="00DB555F"/>
    <w:rsid w:val="00DC144F"/>
    <w:rsid w:val="00DC26C5"/>
    <w:rsid w:val="00DC57C6"/>
    <w:rsid w:val="00DD1104"/>
    <w:rsid w:val="00DD63B3"/>
    <w:rsid w:val="00DE2C1C"/>
    <w:rsid w:val="00DE4794"/>
    <w:rsid w:val="00DF032E"/>
    <w:rsid w:val="00DF1123"/>
    <w:rsid w:val="00DF3242"/>
    <w:rsid w:val="00DF5AEE"/>
    <w:rsid w:val="00DF6AF1"/>
    <w:rsid w:val="00DF7734"/>
    <w:rsid w:val="00E16093"/>
    <w:rsid w:val="00E21933"/>
    <w:rsid w:val="00E22D85"/>
    <w:rsid w:val="00E25513"/>
    <w:rsid w:val="00E31DA7"/>
    <w:rsid w:val="00E50D28"/>
    <w:rsid w:val="00E515D8"/>
    <w:rsid w:val="00E51BA5"/>
    <w:rsid w:val="00E61CA4"/>
    <w:rsid w:val="00E643C8"/>
    <w:rsid w:val="00E64832"/>
    <w:rsid w:val="00E67C04"/>
    <w:rsid w:val="00E70930"/>
    <w:rsid w:val="00E71FDB"/>
    <w:rsid w:val="00E72F6F"/>
    <w:rsid w:val="00E8162D"/>
    <w:rsid w:val="00E82848"/>
    <w:rsid w:val="00E836A9"/>
    <w:rsid w:val="00E85895"/>
    <w:rsid w:val="00E87766"/>
    <w:rsid w:val="00E935AB"/>
    <w:rsid w:val="00EA16C2"/>
    <w:rsid w:val="00EA2C7A"/>
    <w:rsid w:val="00EB2948"/>
    <w:rsid w:val="00EC0FDC"/>
    <w:rsid w:val="00EC0FEC"/>
    <w:rsid w:val="00EC1203"/>
    <w:rsid w:val="00EC52EB"/>
    <w:rsid w:val="00EC5FB4"/>
    <w:rsid w:val="00ED5696"/>
    <w:rsid w:val="00EE03E4"/>
    <w:rsid w:val="00EE3D54"/>
    <w:rsid w:val="00EE46A8"/>
    <w:rsid w:val="00EF5145"/>
    <w:rsid w:val="00EF744E"/>
    <w:rsid w:val="00F03052"/>
    <w:rsid w:val="00F07E5B"/>
    <w:rsid w:val="00F10F32"/>
    <w:rsid w:val="00F14E71"/>
    <w:rsid w:val="00F1674D"/>
    <w:rsid w:val="00F20BFF"/>
    <w:rsid w:val="00F24526"/>
    <w:rsid w:val="00F33235"/>
    <w:rsid w:val="00F345D5"/>
    <w:rsid w:val="00F34B97"/>
    <w:rsid w:val="00F35A5A"/>
    <w:rsid w:val="00F3701F"/>
    <w:rsid w:val="00F450DF"/>
    <w:rsid w:val="00F45664"/>
    <w:rsid w:val="00F56783"/>
    <w:rsid w:val="00F63FCF"/>
    <w:rsid w:val="00F65766"/>
    <w:rsid w:val="00F66EA5"/>
    <w:rsid w:val="00F756B4"/>
    <w:rsid w:val="00F81DDD"/>
    <w:rsid w:val="00F829C6"/>
    <w:rsid w:val="00F8375E"/>
    <w:rsid w:val="00F84574"/>
    <w:rsid w:val="00F86244"/>
    <w:rsid w:val="00F946D8"/>
    <w:rsid w:val="00F949A2"/>
    <w:rsid w:val="00FA0CEE"/>
    <w:rsid w:val="00FA10BF"/>
    <w:rsid w:val="00FA304B"/>
    <w:rsid w:val="00FA37AC"/>
    <w:rsid w:val="00FA3F6C"/>
    <w:rsid w:val="00FA559C"/>
    <w:rsid w:val="00FB197B"/>
    <w:rsid w:val="00FB2F6F"/>
    <w:rsid w:val="00FC1B3E"/>
    <w:rsid w:val="00FC4CD8"/>
    <w:rsid w:val="00FC59D4"/>
    <w:rsid w:val="00FD1749"/>
    <w:rsid w:val="00FD7220"/>
    <w:rsid w:val="00FE27A1"/>
    <w:rsid w:val="00FE72D8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31033"/>
  <w15:docId w15:val="{2AE1A3C1-4AFA-4387-B802-B88E929F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4B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D54B7"/>
    <w:pPr>
      <w:keepNext/>
      <w:numPr>
        <w:numId w:val="1"/>
      </w:numPr>
      <w:outlineLvl w:val="0"/>
    </w:pPr>
    <w:rPr>
      <w:rFonts w:ascii="Arial" w:hAnsi="Arial"/>
      <w:b/>
      <w:i/>
      <w:sz w:val="22"/>
      <w:szCs w:val="20"/>
    </w:rPr>
  </w:style>
  <w:style w:type="paragraph" w:styleId="Nadpis2">
    <w:name w:val="heading 2"/>
    <w:basedOn w:val="Normln"/>
    <w:next w:val="Normln"/>
    <w:qFormat/>
    <w:rsid w:val="004D54B7"/>
    <w:pPr>
      <w:keepNext/>
      <w:numPr>
        <w:ilvl w:val="1"/>
        <w:numId w:val="1"/>
      </w:numPr>
      <w:spacing w:before="240" w:after="60"/>
      <w:jc w:val="both"/>
      <w:outlineLvl w:val="1"/>
    </w:pPr>
    <w:rPr>
      <w:b/>
      <w:caps/>
      <w:sz w:val="28"/>
      <w:szCs w:val="20"/>
    </w:rPr>
  </w:style>
  <w:style w:type="paragraph" w:styleId="Nadpis3">
    <w:name w:val="heading 3"/>
    <w:basedOn w:val="Normln"/>
    <w:next w:val="Normln"/>
    <w:qFormat/>
    <w:rsid w:val="004D54B7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qFormat/>
    <w:rsid w:val="004D54B7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4D54B7"/>
  </w:style>
  <w:style w:type="character" w:customStyle="1" w:styleId="Standardnpsmoodstavce1">
    <w:name w:val="Standardní písmo odstavce1"/>
    <w:rsid w:val="004D54B7"/>
  </w:style>
  <w:style w:type="character" w:styleId="slostrnky">
    <w:name w:val="page number"/>
    <w:basedOn w:val="Standardnpsmoodstavce1"/>
    <w:rsid w:val="004D54B7"/>
  </w:style>
  <w:style w:type="paragraph" w:customStyle="1" w:styleId="Nadpis">
    <w:name w:val="Nadpis"/>
    <w:basedOn w:val="Normln"/>
    <w:next w:val="Zkladntext"/>
    <w:rsid w:val="004D54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4D54B7"/>
    <w:rPr>
      <w:sz w:val="20"/>
      <w:szCs w:val="20"/>
    </w:rPr>
  </w:style>
  <w:style w:type="paragraph" w:styleId="Seznam">
    <w:name w:val="List"/>
    <w:basedOn w:val="Zkladntext"/>
    <w:rsid w:val="004D54B7"/>
    <w:rPr>
      <w:rFonts w:cs="Tahoma"/>
    </w:rPr>
  </w:style>
  <w:style w:type="paragraph" w:customStyle="1" w:styleId="Popisek">
    <w:name w:val="Popisek"/>
    <w:basedOn w:val="Normln"/>
    <w:rsid w:val="004D54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D54B7"/>
    <w:pPr>
      <w:suppressLineNumbers/>
    </w:pPr>
    <w:rPr>
      <w:rFonts w:cs="Tahoma"/>
    </w:rPr>
  </w:style>
  <w:style w:type="paragraph" w:customStyle="1" w:styleId="Zdenda">
    <w:name w:val="Zdenda"/>
    <w:basedOn w:val="Normln"/>
    <w:rsid w:val="004D54B7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customStyle="1" w:styleId="Zkladntext21">
    <w:name w:val="Základní text 21"/>
    <w:basedOn w:val="Normln"/>
    <w:rsid w:val="004D54B7"/>
    <w:pPr>
      <w:widowControl w:val="0"/>
    </w:pPr>
    <w:rPr>
      <w:szCs w:val="20"/>
    </w:rPr>
  </w:style>
  <w:style w:type="paragraph" w:customStyle="1" w:styleId="Zkladntext31">
    <w:name w:val="Základní text 31"/>
    <w:basedOn w:val="Normln"/>
    <w:rsid w:val="004D54B7"/>
    <w:pPr>
      <w:widowControl w:val="0"/>
      <w:jc w:val="both"/>
    </w:pPr>
    <w:rPr>
      <w:szCs w:val="20"/>
    </w:rPr>
  </w:style>
  <w:style w:type="paragraph" w:customStyle="1" w:styleId="Zkladntext22">
    <w:name w:val="Základní text 22"/>
    <w:basedOn w:val="Normln"/>
    <w:rsid w:val="004D54B7"/>
    <w:pPr>
      <w:widowControl w:val="0"/>
      <w:tabs>
        <w:tab w:val="left" w:pos="426"/>
        <w:tab w:val="left" w:pos="709"/>
      </w:tabs>
      <w:spacing w:before="120" w:after="120"/>
      <w:jc w:val="both"/>
    </w:pPr>
    <w:rPr>
      <w:szCs w:val="20"/>
    </w:rPr>
  </w:style>
  <w:style w:type="paragraph" w:styleId="Normlnweb">
    <w:name w:val="Normal (Web)"/>
    <w:basedOn w:val="Normln"/>
    <w:uiPriority w:val="99"/>
    <w:rsid w:val="004D54B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smenkov">
    <w:name w:val="Písmenkový"/>
    <w:rsid w:val="004D54B7"/>
    <w:pPr>
      <w:widowControl w:val="0"/>
      <w:suppressAutoHyphens/>
      <w:spacing w:after="120"/>
      <w:ind w:left="681" w:hanging="284"/>
      <w:jc w:val="both"/>
    </w:pPr>
    <w:rPr>
      <w:rFonts w:eastAsia="Arial"/>
      <w:color w:val="000000"/>
      <w:lang w:eastAsia="ar-SA"/>
    </w:rPr>
  </w:style>
  <w:style w:type="paragraph" w:styleId="Zpat">
    <w:name w:val="footer"/>
    <w:basedOn w:val="Normln"/>
    <w:link w:val="ZpatChar"/>
    <w:uiPriority w:val="99"/>
    <w:rsid w:val="004D54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D54B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4D54B7"/>
    <w:pPr>
      <w:suppressLineNumbers/>
    </w:pPr>
  </w:style>
  <w:style w:type="paragraph" w:customStyle="1" w:styleId="Nadpistabulky">
    <w:name w:val="Nadpis tabulky"/>
    <w:basedOn w:val="Obsahtabulky"/>
    <w:rsid w:val="004D54B7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4D54B7"/>
  </w:style>
  <w:style w:type="paragraph" w:styleId="Zhlav">
    <w:name w:val="header"/>
    <w:basedOn w:val="Normln"/>
    <w:rsid w:val="004D54B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B85F0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E2BC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2BCF"/>
    <w:rPr>
      <w:rFonts w:ascii="Consolas" w:eastAsiaTheme="minorHAnsi" w:hAnsi="Consolas" w:cstheme="minorBidi"/>
      <w:sz w:val="21"/>
      <w:szCs w:val="21"/>
      <w:lang w:eastAsia="en-US"/>
    </w:rPr>
  </w:style>
  <w:style w:type="character" w:styleId="Odkaznakoment">
    <w:name w:val="annotation reference"/>
    <w:basedOn w:val="Standardnpsmoodstavce"/>
    <w:uiPriority w:val="99"/>
    <w:rsid w:val="004124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124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2423"/>
    <w:rPr>
      <w:lang w:eastAsia="ar-SA"/>
    </w:rPr>
  </w:style>
  <w:style w:type="paragraph" w:customStyle="1" w:styleId="leftbold">
    <w:name w:val="left bold"/>
    <w:uiPriority w:val="99"/>
    <w:rsid w:val="009517A9"/>
    <w:pPr>
      <w:keepNext/>
      <w:widowControl w:val="0"/>
      <w:tabs>
        <w:tab w:val="right" w:pos="6350"/>
      </w:tabs>
      <w:autoSpaceDE w:val="0"/>
      <w:autoSpaceDN w:val="0"/>
      <w:adjustRightInd w:val="0"/>
      <w:spacing w:before="20" w:after="120" w:line="220" w:lineRule="atLeast"/>
    </w:pPr>
    <w:rPr>
      <w:rFonts w:ascii="FrnkGothITC Bk BTCE" w:eastAsiaTheme="minorEastAsia" w:hAnsi="FrnkGothITC Bk BTCE" w:cs="FrnkGothITC Bk BTCE"/>
      <w:b/>
      <w:bCs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A55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E559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1637C9"/>
    <w:rPr>
      <w:sz w:val="24"/>
      <w:szCs w:val="24"/>
      <w:lang w:eastAsia="ar-SA"/>
    </w:rPr>
  </w:style>
  <w:style w:type="paragraph" w:customStyle="1" w:styleId="Default">
    <w:name w:val="Default"/>
    <w:rsid w:val="00DB4F0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E5B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E5B6C"/>
    <w:rPr>
      <w:b/>
      <w:bCs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2BB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49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668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36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7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6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400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2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484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7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v.upc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1992-0F19-4232-B9AF-7E4AB3EE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4066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FAKULTA HUMANITNÍCH STUDIÍ - UNIVERZITA PARDUBICE</vt:lpstr>
    </vt:vector>
  </TitlesOfParts>
  <Company>UPA</Company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HUMANITNÍCH STUDIÍ - UNIVERZITA PARDUBICE</dc:title>
  <dc:creator>Irena Kubrychtová</dc:creator>
  <cp:lastModifiedBy>Jezkova Sarka</cp:lastModifiedBy>
  <cp:revision>2</cp:revision>
  <cp:lastPrinted>2019-06-12T10:52:00Z</cp:lastPrinted>
  <dcterms:created xsi:type="dcterms:W3CDTF">2019-06-17T08:00:00Z</dcterms:created>
  <dcterms:modified xsi:type="dcterms:W3CDTF">2019-06-17T08:00:00Z</dcterms:modified>
</cp:coreProperties>
</file>